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076E4" w14:textId="77777777" w:rsidR="004300A2" w:rsidRPr="009E661C" w:rsidRDefault="00985E6D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Star FM</w:t>
      </w:r>
      <w:r w:rsidR="001772BE">
        <w:rPr>
          <w:rFonts w:ascii="Arial" w:hAnsi="Arial" w:cs="Arial"/>
          <w:b/>
          <w:sz w:val="32"/>
          <w:szCs w:val="32"/>
          <w:u w:val="single"/>
        </w:rPr>
        <w:t>,</w:t>
      </w:r>
      <w:r w:rsidR="00ED53F4">
        <w:rPr>
          <w:rFonts w:ascii="Arial" w:hAnsi="Arial" w:cs="Arial"/>
          <w:b/>
          <w:sz w:val="32"/>
          <w:szCs w:val="32"/>
          <w:u w:val="single"/>
        </w:rPr>
        <w:t xml:space="preserve"> Power Hit Radio</w:t>
      </w:r>
      <w:r w:rsidR="001772BE">
        <w:rPr>
          <w:rFonts w:ascii="Arial" w:hAnsi="Arial" w:cs="Arial"/>
          <w:b/>
          <w:sz w:val="32"/>
          <w:szCs w:val="32"/>
          <w:u w:val="single"/>
        </w:rPr>
        <w:t xml:space="preserve"> ja Radio </w:t>
      </w:r>
      <w:proofErr w:type="spellStart"/>
      <w:r w:rsidR="001772BE">
        <w:rPr>
          <w:rFonts w:ascii="Arial" w:hAnsi="Arial" w:cs="Arial"/>
          <w:b/>
          <w:sz w:val="32"/>
          <w:szCs w:val="32"/>
          <w:u w:val="single"/>
        </w:rPr>
        <w:t>Volna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hinnakiri</w:t>
      </w:r>
      <w:proofErr w:type="spellEnd"/>
      <w:r w:rsidR="00340AF6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14:paraId="1D7E04E9" w14:textId="77777777" w:rsidR="009E661C" w:rsidRPr="009E661C" w:rsidRDefault="009E661C">
      <w:pPr>
        <w:rPr>
          <w:rFonts w:ascii="Arial" w:hAnsi="Arial" w:cs="Arial"/>
          <w:b/>
        </w:rPr>
      </w:pPr>
    </w:p>
    <w:p w14:paraId="068F30B2" w14:textId="77777777" w:rsidR="0043577B" w:rsidRPr="00131A86" w:rsidRDefault="0043577B" w:rsidP="008D6701">
      <w:pPr>
        <w:rPr>
          <w:rFonts w:ascii="Arial" w:hAnsi="Arial" w:cs="Arial"/>
          <w:b/>
          <w:sz w:val="22"/>
          <w:szCs w:val="22"/>
          <w:lang w:val="sv-SE"/>
        </w:rPr>
      </w:pPr>
    </w:p>
    <w:p w14:paraId="3E4BCC2B" w14:textId="77777777" w:rsidR="008D6701" w:rsidRDefault="008D6701" w:rsidP="008D6701">
      <w:pPr>
        <w:rPr>
          <w:rFonts w:ascii="Arial" w:hAnsi="Arial" w:cs="Arial"/>
          <w:b/>
          <w:sz w:val="22"/>
          <w:szCs w:val="22"/>
          <w:lang w:val="sv-SE"/>
        </w:rPr>
      </w:pPr>
      <w:r w:rsidRPr="00131A86">
        <w:rPr>
          <w:rFonts w:ascii="Arial" w:hAnsi="Arial" w:cs="Arial"/>
          <w:b/>
          <w:sz w:val="22"/>
          <w:szCs w:val="22"/>
          <w:lang w:val="sv-SE"/>
        </w:rPr>
        <w:t xml:space="preserve">Esituskordade hinnad </w:t>
      </w:r>
      <w:r w:rsidR="00985E6D" w:rsidRPr="00131A86">
        <w:rPr>
          <w:rFonts w:ascii="Arial" w:hAnsi="Arial" w:cs="Arial"/>
          <w:b/>
          <w:sz w:val="22"/>
          <w:szCs w:val="22"/>
          <w:lang w:val="sv-SE"/>
        </w:rPr>
        <w:t>eurodes</w:t>
      </w:r>
      <w:r w:rsidRPr="00131A86">
        <w:rPr>
          <w:rFonts w:ascii="Arial" w:hAnsi="Arial" w:cs="Arial"/>
          <w:b/>
          <w:sz w:val="22"/>
          <w:szCs w:val="22"/>
          <w:lang w:val="sv-SE"/>
        </w:rPr>
        <w:t xml:space="preserve">. Kõikidele hindadele lisandub </w:t>
      </w:r>
      <w:r w:rsidR="00D255F3" w:rsidRPr="00131A86">
        <w:rPr>
          <w:rFonts w:ascii="Arial" w:hAnsi="Arial" w:cs="Arial"/>
          <w:b/>
          <w:sz w:val="22"/>
          <w:szCs w:val="22"/>
          <w:lang w:val="sv-SE"/>
        </w:rPr>
        <w:t>20</w:t>
      </w:r>
      <w:r w:rsidRPr="00131A86">
        <w:rPr>
          <w:rFonts w:ascii="Arial" w:hAnsi="Arial" w:cs="Arial"/>
          <w:b/>
          <w:sz w:val="22"/>
          <w:szCs w:val="22"/>
          <w:lang w:val="sv-SE"/>
        </w:rPr>
        <w:t>% käibemaks.</w:t>
      </w:r>
    </w:p>
    <w:p w14:paraId="7CE46D9A" w14:textId="77777777" w:rsidR="00131A86" w:rsidRDefault="00131A86" w:rsidP="008D6701">
      <w:pPr>
        <w:rPr>
          <w:rFonts w:ascii="Arial" w:hAnsi="Arial" w:cs="Arial"/>
          <w:b/>
          <w:sz w:val="22"/>
          <w:szCs w:val="22"/>
          <w:lang w:val="sv-SE"/>
        </w:rPr>
      </w:pPr>
    </w:p>
    <w:p w14:paraId="624DA0EF" w14:textId="77777777" w:rsidR="00905201" w:rsidRPr="00131A86" w:rsidRDefault="00905201" w:rsidP="008D6701">
      <w:pPr>
        <w:rPr>
          <w:rFonts w:ascii="Arial" w:hAnsi="Arial" w:cs="Arial"/>
          <w:b/>
          <w:sz w:val="22"/>
          <w:szCs w:val="22"/>
          <w:lang w:val="sv-SE"/>
        </w:rPr>
      </w:pPr>
    </w:p>
    <w:p w14:paraId="5723D18E" w14:textId="77777777" w:rsidR="004300A2" w:rsidRPr="00131A86" w:rsidRDefault="004300A2">
      <w:pPr>
        <w:rPr>
          <w:rFonts w:ascii="Arial" w:hAnsi="Arial" w:cs="Arial"/>
          <w:sz w:val="18"/>
          <w:szCs w:val="18"/>
          <w:lang w:val="sv-SE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34F57" w:rsidRPr="00131A86" w14:paraId="0514C522" w14:textId="77777777" w:rsidTr="00734F57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B2189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Star FM</w:t>
            </w:r>
            <w:r w:rsid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B23C4A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ajatsoon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D393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48F70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F77C8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3010F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0C6848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093EBD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B8B56B" w14:textId="77777777" w:rsidR="00734F57" w:rsidRPr="00131A86" w:rsidRDefault="00734F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</w:tr>
      <w:tr w:rsidR="00734F57" w:rsidRPr="00131A86" w14:paraId="46E10FB3" w14:textId="77777777" w:rsidTr="00734F57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8DB5530" w14:textId="77777777" w:rsidR="00734F57" w:rsidRPr="00131A86" w:rsidRDefault="00734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CFE1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C27B" w14:textId="77777777" w:rsidR="00F76229" w:rsidRPr="00131A86" w:rsidRDefault="00734F57" w:rsidP="00F762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3</w:t>
            </w:r>
            <w:r w:rsidR="009B5D1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B710" w14:textId="77777777" w:rsidR="005F6CCB" w:rsidRPr="00131A86" w:rsidRDefault="00734F57" w:rsidP="005F6C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4</w:t>
            </w:r>
            <w:r w:rsidR="009B5D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9423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5</w:t>
            </w:r>
            <w:r w:rsidR="009B5D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ECD0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6</w:t>
            </w:r>
            <w:r w:rsidR="009B5D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931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50A4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37660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734F57" w:rsidRPr="00131A86" w14:paraId="467ED8FE" w14:textId="77777777" w:rsidTr="00B8478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324232A" w14:textId="77777777" w:rsidR="00734F57" w:rsidRPr="00131A86" w:rsidRDefault="00734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D3A1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AB5E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2</w:t>
            </w:r>
            <w:r w:rsidR="009B5D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13DC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3</w:t>
            </w:r>
            <w:r w:rsidR="009B5D1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92D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4</w:t>
            </w:r>
            <w:r w:rsidR="009B5D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BFD6A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5</w:t>
            </w:r>
            <w:r w:rsidR="009B5D1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8BB9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053B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CB9E25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734F57" w:rsidRPr="00131A86" w14:paraId="520EA37E" w14:textId="77777777" w:rsidTr="00B8478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B57632A" w14:textId="77777777" w:rsidR="00734F57" w:rsidRPr="00131A86" w:rsidRDefault="00734F5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0266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C91E" w14:textId="77777777" w:rsidR="00CF144B" w:rsidRPr="00131A86" w:rsidRDefault="009B5D1F" w:rsidP="00CF14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3102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2</w:t>
            </w:r>
            <w:r w:rsidR="009B5D1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DA89" w14:textId="77777777" w:rsidR="00734F57" w:rsidRPr="00131A86" w:rsidRDefault="00CF144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F762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BE8C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3</w:t>
            </w:r>
            <w:r w:rsidR="009B5D1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AF3E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A1B6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F181D5" w14:textId="77777777" w:rsidR="00734F57" w:rsidRPr="00131A86" w:rsidRDefault="00734F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52</w:t>
            </w:r>
          </w:p>
        </w:tc>
      </w:tr>
    </w:tbl>
    <w:p w14:paraId="4D2593FD" w14:textId="77777777" w:rsidR="004300A2" w:rsidRDefault="004300A2">
      <w:pPr>
        <w:rPr>
          <w:rFonts w:ascii="Arial" w:hAnsi="Arial" w:cs="Arial"/>
        </w:rPr>
      </w:pPr>
      <w:bookmarkStart w:id="0" w:name="_GoBack"/>
      <w:bookmarkEnd w:id="0"/>
    </w:p>
    <w:p w14:paraId="35AB267B" w14:textId="77777777" w:rsidR="00905201" w:rsidRDefault="00905201">
      <w:pPr>
        <w:rPr>
          <w:rFonts w:ascii="Arial" w:hAnsi="Arial" w:cs="Arial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D53F4" w:rsidRPr="00131A86" w14:paraId="5E31C199" w14:textId="77777777" w:rsidTr="00ED53F4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000CC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Power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B49DA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ajatsoon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D35CC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5986C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51B62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868A1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29CDC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8A2DA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C53A5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 </w:t>
            </w:r>
            <w:proofErr w:type="spellStart"/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</w:tr>
      <w:tr w:rsidR="00ED53F4" w:rsidRPr="00131A86" w14:paraId="20AE9AD1" w14:textId="77777777" w:rsidTr="00ED53F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DCF0B6" w14:textId="77777777" w:rsidR="00ED53F4" w:rsidRPr="00131A86" w:rsidRDefault="00ED53F4" w:rsidP="00ED53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B3FB2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77BD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7309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1742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0389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8055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D2D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CC5D8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ED53F4" w:rsidRPr="00131A86" w14:paraId="050DF3B4" w14:textId="77777777" w:rsidTr="00ED53F4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5760D9E" w14:textId="77777777" w:rsidR="00ED53F4" w:rsidRPr="00131A86" w:rsidRDefault="00ED53F4" w:rsidP="00ED53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5BE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7C5D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DCD1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2062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1D01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07B31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D9C0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5126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ED53F4" w:rsidRPr="00131A86" w14:paraId="4118028D" w14:textId="77777777" w:rsidTr="00B8478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4AEC27" w14:textId="77777777" w:rsidR="00ED53F4" w:rsidRPr="00131A86" w:rsidRDefault="00ED53F4" w:rsidP="00ED53F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1A86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AA3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A8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5172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122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6A1B" w14:textId="77777777" w:rsidR="00ED53F4" w:rsidRPr="00131A86" w:rsidRDefault="00ED53F4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3C7E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6777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B31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77D20" w14:textId="77777777" w:rsidR="00ED53F4" w:rsidRPr="00131A86" w:rsidRDefault="00F37201" w:rsidP="00ED53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</w:tbl>
    <w:p w14:paraId="7E8D5E61" w14:textId="77777777" w:rsidR="00ED53F4" w:rsidRDefault="00ED53F4">
      <w:pPr>
        <w:rPr>
          <w:rFonts w:ascii="Arial" w:hAnsi="Arial" w:cs="Arial"/>
        </w:rPr>
      </w:pPr>
    </w:p>
    <w:p w14:paraId="106AA6AD" w14:textId="77777777" w:rsidR="00905201" w:rsidRDefault="00905201">
      <w:pPr>
        <w:rPr>
          <w:rFonts w:ascii="Arial" w:hAnsi="Arial" w:cs="Arial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F645A" w14:paraId="1A8BD84F" w14:textId="77777777" w:rsidTr="00AF645A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90300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Volna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1422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ajatsoon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21CDD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3330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A774D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FAE05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3E8FC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DC610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44EB2" w14:textId="77777777" w:rsidR="00AF645A" w:rsidRDefault="00AF64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60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sek</w:t>
            </w:r>
            <w:proofErr w:type="spellEnd"/>
          </w:p>
        </w:tc>
      </w:tr>
      <w:tr w:rsidR="00AF645A" w14:paraId="2C8E25D3" w14:textId="77777777" w:rsidTr="00AF645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F619C8" w14:textId="77777777" w:rsidR="00AF645A" w:rsidRDefault="00AF64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7C148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EC6C5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C355B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7A9F7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054A1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B6D8C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64B29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E1952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AF645A" w14:paraId="7091B3BC" w14:textId="77777777" w:rsidTr="00AF645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4DCA9E" w14:textId="77777777" w:rsidR="00AF645A" w:rsidRDefault="00AF64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30DBB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27BDA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62786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70489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F934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5F610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DAA2A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5EBBE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</w:tr>
      <w:tr w:rsidR="00AF645A" w14:paraId="56D57C4D" w14:textId="77777777" w:rsidTr="00B8478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A919BA" w14:textId="77777777" w:rsidR="00AF645A" w:rsidRDefault="00AF645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CB3BD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811DC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1E13E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AC378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99210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51D84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A4984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A30A78" w14:textId="77777777" w:rsidR="00AF645A" w:rsidRDefault="00AF645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</w:tbl>
    <w:p w14:paraId="662B4904" w14:textId="77777777" w:rsidR="00AF645A" w:rsidRDefault="00AF645A">
      <w:pPr>
        <w:rPr>
          <w:rFonts w:ascii="Arial" w:hAnsi="Arial" w:cs="Arial"/>
        </w:rPr>
      </w:pPr>
    </w:p>
    <w:p w14:paraId="259CFCDD" w14:textId="77777777" w:rsidR="00905201" w:rsidRDefault="00905201">
      <w:pPr>
        <w:rPr>
          <w:rFonts w:ascii="Arial" w:hAnsi="Arial" w:cs="Arial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A451D" w14:paraId="18C1D1BD" w14:textId="77777777" w:rsidTr="00031FB3">
        <w:trPr>
          <w:trHeight w:val="27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D7F08" w14:textId="77777777" w:rsidR="008A451D" w:rsidRDefault="008A451D" w:rsidP="00031F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StarPower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F1A17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ajatsoon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38C970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948270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15 </w:t>
            </w: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CD7BC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 </w:t>
            </w: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D00FD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BE4DD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 </w:t>
            </w: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7F556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45 </w:t>
            </w: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0BB23E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60 </w:t>
            </w:r>
            <w:proofErr w:type="spellStart"/>
            <w:r w:rsidRPr="00F37201">
              <w:rPr>
                <w:rFonts w:ascii="Arial" w:hAnsi="Arial" w:cs="Arial"/>
                <w:b/>
                <w:bCs/>
                <w:sz w:val="18"/>
                <w:szCs w:val="18"/>
              </w:rPr>
              <w:t>sek</w:t>
            </w:r>
            <w:proofErr w:type="spellEnd"/>
          </w:p>
        </w:tc>
      </w:tr>
      <w:tr w:rsidR="008A451D" w14:paraId="6141DB41" w14:textId="77777777" w:rsidTr="00031FB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E97F1A3" w14:textId="77777777" w:rsidR="008A451D" w:rsidRDefault="008A451D" w:rsidP="00031F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9FA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A+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048B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3</w:t>
            </w:r>
            <w:r w:rsidR="00CF14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F3B" w14:textId="77777777" w:rsidR="008A451D" w:rsidRPr="00F37201" w:rsidRDefault="00CF144B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0FE5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6</w:t>
            </w:r>
            <w:r w:rsidR="00CF14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8648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392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9D0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9417A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</w:tr>
      <w:tr w:rsidR="008A451D" w14:paraId="1A9C01CD" w14:textId="77777777" w:rsidTr="00031FB3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6854938" w14:textId="77777777" w:rsidR="008A451D" w:rsidRDefault="008A451D" w:rsidP="00031F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C5CE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4F38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3</w:t>
            </w:r>
            <w:r w:rsidR="00CF144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F9F4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4</w:t>
            </w:r>
            <w:r w:rsidR="00CF14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BA9E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5</w:t>
            </w:r>
            <w:r w:rsidR="00CF14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2FB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513E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8D51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13571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8A451D" w14:paraId="6F136681" w14:textId="77777777" w:rsidTr="00B84786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FDCF77" w14:textId="77777777" w:rsidR="008A451D" w:rsidRDefault="008A451D" w:rsidP="00031F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F8B3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B73B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2</w:t>
            </w:r>
            <w:r w:rsidR="00CF144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21DB" w14:textId="77777777" w:rsidR="008A451D" w:rsidRPr="00F37201" w:rsidRDefault="00CF144B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EBD15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3</w:t>
            </w:r>
            <w:r w:rsidR="00CF144B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7F08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CC9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ADA1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7E5B0" w14:textId="77777777" w:rsidR="008A451D" w:rsidRPr="00F37201" w:rsidRDefault="008A451D" w:rsidP="00031F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7201">
              <w:rPr>
                <w:rFonts w:ascii="Arial" w:hAnsi="Arial" w:cs="Arial"/>
                <w:sz w:val="18"/>
                <w:szCs w:val="18"/>
              </w:rPr>
              <w:t>63</w:t>
            </w:r>
          </w:p>
        </w:tc>
      </w:tr>
    </w:tbl>
    <w:p w14:paraId="6127B5E3" w14:textId="77777777" w:rsidR="00AF645A" w:rsidRDefault="00AF645A">
      <w:pPr>
        <w:rPr>
          <w:rFonts w:ascii="Arial" w:hAnsi="Arial" w:cs="Arial"/>
        </w:rPr>
      </w:pPr>
      <w:bookmarkStart w:id="1" w:name="_Hlk499819001"/>
    </w:p>
    <w:tbl>
      <w:tblPr>
        <w:tblW w:w="87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847"/>
        <w:gridCol w:w="947"/>
        <w:gridCol w:w="987"/>
        <w:gridCol w:w="986"/>
        <w:gridCol w:w="986"/>
        <w:gridCol w:w="846"/>
        <w:gridCol w:w="986"/>
        <w:gridCol w:w="1036"/>
      </w:tblGrid>
      <w:tr w:rsidR="0025176D" w14:paraId="4BF4378B" w14:textId="77777777" w:rsidTr="00B84786">
        <w:trPr>
          <w:trHeight w:val="405"/>
        </w:trPr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bookmarkEnd w:id="1"/>
          <w:p w14:paraId="4B79AD64" w14:textId="77777777" w:rsidR="0025176D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Volna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+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umor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</w:rPr>
              <w:t xml:space="preserve"> FM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5FDACB3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ajatsoon</w:t>
            </w:r>
            <w:proofErr w:type="spellEnd"/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FD6FA90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10 </w:t>
            </w: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sek</w:t>
            </w:r>
            <w:proofErr w:type="spellEnd"/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5572E3F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15 </w:t>
            </w: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sek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C95E8BF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20 </w:t>
            </w: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sek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E0EDAA0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25 </w:t>
            </w: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sek</w:t>
            </w:r>
            <w:proofErr w:type="spellEnd"/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AE6140D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30 </w:t>
            </w: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sek</w:t>
            </w:r>
            <w:proofErr w:type="spellEnd"/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579C0E17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45 </w:t>
            </w: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sek</w:t>
            </w:r>
            <w:proofErr w:type="spellEnd"/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8D55A41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 xml:space="preserve">60 </w:t>
            </w:r>
            <w:proofErr w:type="spellStart"/>
            <w:r w:rsidRPr="00F234FC">
              <w:rPr>
                <w:rFonts w:ascii="Arial" w:hAnsi="Arial" w:cs="Arial"/>
                <w:b/>
                <w:bCs/>
                <w:color w:val="000000"/>
                <w:kern w:val="24"/>
                <w:sz w:val="18"/>
                <w:szCs w:val="18"/>
                <w:lang w:val="en-US"/>
              </w:rPr>
              <w:t>sek</w:t>
            </w:r>
            <w:proofErr w:type="spellEnd"/>
          </w:p>
        </w:tc>
      </w:tr>
      <w:tr w:rsidR="0025176D" w14:paraId="66B288F2" w14:textId="77777777" w:rsidTr="00B84786">
        <w:trPr>
          <w:trHeight w:val="200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303B7B8" w14:textId="77777777" w:rsidR="0025176D" w:rsidRDefault="002517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70AC0115" w14:textId="77777777" w:rsidR="0025176D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A+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1B26A8F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4AEA108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A646269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82019F5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2908E3E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EADA9E1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75AEFE9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25176D" w14:paraId="6264AD81" w14:textId="77777777" w:rsidTr="00B84786">
        <w:trPr>
          <w:trHeight w:val="247"/>
        </w:trPr>
        <w:tc>
          <w:tcPr>
            <w:tcW w:w="11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A3C9ACE" w14:textId="77777777" w:rsidR="0025176D" w:rsidRDefault="002517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20BCA72" w14:textId="77777777" w:rsidR="0025176D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A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96249B0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15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AB1A95A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CBA8EF4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26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C0AF565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B74D380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36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BE284A1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C06F7FE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25176D" w14:paraId="4F305365" w14:textId="77777777" w:rsidTr="00B84786">
        <w:trPr>
          <w:trHeight w:val="236"/>
        </w:trPr>
        <w:tc>
          <w:tcPr>
            <w:tcW w:w="11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B610CCC" w14:textId="77777777" w:rsidR="0025176D" w:rsidRDefault="002517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24"/>
                <w:sz w:val="16"/>
                <w:szCs w:val="16"/>
                <w:lang w:val="en-US"/>
              </w:rPr>
              <w:t> </w:t>
            </w:r>
          </w:p>
        </w:tc>
        <w:tc>
          <w:tcPr>
            <w:tcW w:w="8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6534CD44" w14:textId="77777777" w:rsidR="0025176D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kern w:val="24"/>
                <w:sz w:val="16"/>
                <w:szCs w:val="16"/>
                <w:lang w:val="en-US"/>
              </w:rPr>
              <w:t>B</w:t>
            </w:r>
          </w:p>
        </w:tc>
        <w:tc>
          <w:tcPr>
            <w:tcW w:w="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35B39DC5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46B84FE7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14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7DE39BF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35A0C49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00961355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26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187049F2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color w:val="000000"/>
                <w:kern w:val="24"/>
                <w:sz w:val="18"/>
                <w:szCs w:val="18"/>
                <w:lang w:val="en-US"/>
              </w:rPr>
              <w:t>29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3" w:type="dxa"/>
              <w:bottom w:w="0" w:type="dxa"/>
              <w:right w:w="53" w:type="dxa"/>
            </w:tcMar>
            <w:vAlign w:val="center"/>
            <w:hideMark/>
          </w:tcPr>
          <w:p w14:paraId="26D186E2" w14:textId="77777777" w:rsidR="0025176D" w:rsidRPr="00F234FC" w:rsidRDefault="002517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4FC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</w:tbl>
    <w:p w14:paraId="4136F922" w14:textId="77777777" w:rsidR="0025176D" w:rsidRDefault="0025176D" w:rsidP="0025176D">
      <w:pPr>
        <w:rPr>
          <w:rFonts w:ascii="Arial" w:hAnsi="Arial" w:cs="Arial"/>
        </w:rPr>
      </w:pPr>
    </w:p>
    <w:p w14:paraId="75007799" w14:textId="77777777" w:rsidR="00905201" w:rsidRDefault="00905201">
      <w:pPr>
        <w:rPr>
          <w:rFonts w:ascii="Arial" w:hAnsi="Arial" w:cs="Arial"/>
        </w:rPr>
      </w:pPr>
    </w:p>
    <w:p w14:paraId="2DF91827" w14:textId="77777777" w:rsidR="00FC79A9" w:rsidRDefault="00FC79A9">
      <w:pPr>
        <w:rPr>
          <w:rFonts w:ascii="Arial" w:hAnsi="Arial" w:cs="Arial"/>
        </w:rPr>
      </w:pPr>
    </w:p>
    <w:p w14:paraId="4820557A" w14:textId="77777777" w:rsidR="00FC79A9" w:rsidRDefault="00FC79A9">
      <w:pPr>
        <w:rPr>
          <w:rFonts w:ascii="Arial" w:hAnsi="Arial" w:cs="Arial"/>
        </w:rPr>
      </w:pPr>
    </w:p>
    <w:p w14:paraId="1B7C03D6" w14:textId="77777777" w:rsidR="00FC79A9" w:rsidRDefault="00FC79A9">
      <w:pPr>
        <w:rPr>
          <w:rFonts w:ascii="Arial" w:hAnsi="Arial" w:cs="Arial"/>
        </w:rPr>
      </w:pPr>
    </w:p>
    <w:p w14:paraId="7FABEC66" w14:textId="77777777" w:rsidR="00FC79A9" w:rsidRDefault="00FC79A9">
      <w:pPr>
        <w:rPr>
          <w:rFonts w:ascii="Arial" w:hAnsi="Arial" w:cs="Arial"/>
        </w:rPr>
      </w:pPr>
    </w:p>
    <w:p w14:paraId="01990616" w14:textId="77777777" w:rsidR="00FC79A9" w:rsidRDefault="00FC79A9">
      <w:pPr>
        <w:rPr>
          <w:rFonts w:ascii="Arial" w:hAnsi="Arial" w:cs="Arial"/>
        </w:rPr>
      </w:pPr>
    </w:p>
    <w:p w14:paraId="668B2560" w14:textId="77777777" w:rsidR="00FC79A9" w:rsidRDefault="00FC79A9">
      <w:pPr>
        <w:rPr>
          <w:rFonts w:ascii="Arial" w:hAnsi="Arial" w:cs="Arial"/>
        </w:rPr>
      </w:pPr>
    </w:p>
    <w:p w14:paraId="0325B43D" w14:textId="77777777" w:rsidR="00FC79A9" w:rsidRDefault="00FC79A9">
      <w:pPr>
        <w:rPr>
          <w:rFonts w:ascii="Arial" w:hAnsi="Arial" w:cs="Arial"/>
        </w:rPr>
      </w:pPr>
    </w:p>
    <w:p w14:paraId="5880375D" w14:textId="77777777" w:rsidR="00905201" w:rsidRDefault="00905201">
      <w:pPr>
        <w:rPr>
          <w:rFonts w:ascii="Arial" w:hAnsi="Arial" w:cs="Arial"/>
          <w:b/>
          <w:sz w:val="22"/>
          <w:szCs w:val="22"/>
        </w:rPr>
      </w:pPr>
    </w:p>
    <w:p w14:paraId="49D8D543" w14:textId="77777777" w:rsidR="008A451D" w:rsidRDefault="008A451D">
      <w:pPr>
        <w:rPr>
          <w:rFonts w:ascii="Arial" w:hAnsi="Arial" w:cs="Arial"/>
          <w:b/>
          <w:sz w:val="22"/>
          <w:szCs w:val="22"/>
        </w:rPr>
      </w:pPr>
    </w:p>
    <w:p w14:paraId="1E7A3A18" w14:textId="77777777" w:rsidR="008A451D" w:rsidRDefault="008A451D">
      <w:pPr>
        <w:rPr>
          <w:rFonts w:ascii="Arial" w:hAnsi="Arial" w:cs="Arial"/>
          <w:b/>
          <w:sz w:val="22"/>
          <w:szCs w:val="22"/>
        </w:rPr>
      </w:pPr>
    </w:p>
    <w:p w14:paraId="52135A86" w14:textId="77777777" w:rsidR="008A451D" w:rsidRDefault="008A451D">
      <w:pPr>
        <w:rPr>
          <w:rFonts w:ascii="Arial" w:hAnsi="Arial" w:cs="Arial"/>
          <w:b/>
          <w:sz w:val="22"/>
          <w:szCs w:val="22"/>
        </w:rPr>
      </w:pPr>
    </w:p>
    <w:p w14:paraId="4B849C2C" w14:textId="77777777" w:rsidR="008A451D" w:rsidRDefault="008A451D">
      <w:pPr>
        <w:rPr>
          <w:rFonts w:ascii="Arial" w:hAnsi="Arial" w:cs="Arial"/>
          <w:b/>
          <w:sz w:val="22"/>
          <w:szCs w:val="22"/>
        </w:rPr>
      </w:pPr>
    </w:p>
    <w:p w14:paraId="3968277D" w14:textId="77777777" w:rsidR="008A451D" w:rsidRDefault="008A451D">
      <w:pPr>
        <w:rPr>
          <w:rFonts w:ascii="Arial" w:hAnsi="Arial" w:cs="Arial"/>
          <w:b/>
          <w:sz w:val="22"/>
          <w:szCs w:val="22"/>
        </w:rPr>
      </w:pPr>
    </w:p>
    <w:p w14:paraId="6BBFC8A4" w14:textId="77777777" w:rsidR="004300A2" w:rsidRDefault="004300A2">
      <w:pPr>
        <w:rPr>
          <w:rFonts w:ascii="Arial" w:hAnsi="Arial" w:cs="Arial"/>
          <w:b/>
          <w:sz w:val="22"/>
          <w:szCs w:val="22"/>
        </w:rPr>
      </w:pPr>
      <w:proofErr w:type="spellStart"/>
      <w:r w:rsidRPr="00131A86">
        <w:rPr>
          <w:rFonts w:ascii="Arial" w:hAnsi="Arial" w:cs="Arial"/>
          <w:b/>
          <w:sz w:val="22"/>
          <w:szCs w:val="22"/>
        </w:rPr>
        <w:t>Ajatsoonide</w:t>
      </w:r>
      <w:proofErr w:type="spellEnd"/>
      <w:r w:rsidRPr="00131A86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31A86">
        <w:rPr>
          <w:rFonts w:ascii="Arial" w:hAnsi="Arial" w:cs="Arial"/>
          <w:b/>
          <w:sz w:val="22"/>
          <w:szCs w:val="22"/>
        </w:rPr>
        <w:t>jaotus</w:t>
      </w:r>
      <w:proofErr w:type="spellEnd"/>
      <w:r w:rsidRPr="00131A86">
        <w:rPr>
          <w:rFonts w:ascii="Arial" w:hAnsi="Arial" w:cs="Arial"/>
          <w:b/>
          <w:sz w:val="22"/>
          <w:szCs w:val="22"/>
        </w:rPr>
        <w:t>:</w:t>
      </w:r>
    </w:p>
    <w:p w14:paraId="37811A70" w14:textId="77777777" w:rsidR="004300A2" w:rsidRPr="00131A86" w:rsidRDefault="004300A2">
      <w:pPr>
        <w:rPr>
          <w:rFonts w:ascii="Arial" w:hAnsi="Arial" w:cs="Arial"/>
          <w:sz w:val="20"/>
          <w:szCs w:val="20"/>
        </w:rPr>
      </w:pPr>
    </w:p>
    <w:tbl>
      <w:tblPr>
        <w:tblW w:w="10875" w:type="dxa"/>
        <w:tblInd w:w="-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C65FE4" w14:paraId="6CD6D2EE" w14:textId="77777777" w:rsidTr="00C65FE4">
        <w:trPr>
          <w:trHeight w:val="32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E48F" w14:textId="77777777" w:rsidR="00C65FE4" w:rsidRDefault="00C65FE4">
            <w:pPr>
              <w:rPr>
                <w:sz w:val="20"/>
                <w:szCs w:val="20"/>
                <w:lang w:val="et-EE" w:eastAsia="et-EE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4054F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8CDB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474D1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245CC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9514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FDE4F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3F75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F65A3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AFB0C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DFD97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631A5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B4BB9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4EEAC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F6A2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65687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2634A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08FE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BC88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69974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9CE22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5C3C5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391B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80CC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CF099" w14:textId="77777777" w:rsidR="00C65FE4" w:rsidRDefault="00C65FE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C65FE4" w14:paraId="7AD60D3C" w14:textId="77777777" w:rsidTr="00C65FE4">
        <w:trPr>
          <w:trHeight w:val="33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DAE4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E-R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E81BFE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1F86BDD6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2D7736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E431C7F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A+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FA911B9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419BB07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A28C6B3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595B7B9F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25A25E40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1068EC5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3A00D62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E2E3F12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A+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F36608C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4228785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B5B6AF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52E2858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CEB0D5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628E68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FDFA01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F6CEA7A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6C3CAA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60006E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FD380E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15C3E7C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5FE4" w14:paraId="7B35076F" w14:textId="77777777" w:rsidTr="00C65FE4">
        <w:trPr>
          <w:trHeight w:val="336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B01C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L-P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5ED8A5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AA0DCF" w14:textId="77777777" w:rsidR="00C65FE4" w:rsidRDefault="00C65F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CE0714D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9676C2B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4FAD7540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4C780AF7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4498318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336EFA3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6D93F15E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5F9F82FC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0570D43E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548B0811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74C16132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center"/>
            <w:hideMark/>
          </w:tcPr>
          <w:p w14:paraId="39BAA005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799A62D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C88D553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86CCE35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12FA73C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C2F9CC8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9EABC0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72FD1C5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08F576C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6199072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DC72076" w14:textId="77777777" w:rsidR="00C65FE4" w:rsidRDefault="00C65F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4657D5A" w14:textId="77777777" w:rsidR="004300A2" w:rsidRPr="00131A86" w:rsidRDefault="004300A2" w:rsidP="009E661C">
      <w:pPr>
        <w:ind w:left="-900"/>
        <w:rPr>
          <w:rFonts w:ascii="Arial" w:hAnsi="Arial" w:cs="Arial"/>
          <w:sz w:val="22"/>
          <w:szCs w:val="22"/>
        </w:rPr>
      </w:pPr>
    </w:p>
    <w:p w14:paraId="0486C874" w14:textId="77777777" w:rsidR="004300A2" w:rsidRPr="007341E4" w:rsidRDefault="004300A2">
      <w:pPr>
        <w:rPr>
          <w:rFonts w:ascii="Arial" w:hAnsi="Arial" w:cs="Arial"/>
          <w:b/>
          <w:sz w:val="22"/>
          <w:szCs w:val="22"/>
        </w:rPr>
      </w:pPr>
      <w:proofErr w:type="spellStart"/>
      <w:r w:rsidRPr="007341E4">
        <w:rPr>
          <w:rFonts w:ascii="Arial" w:hAnsi="Arial" w:cs="Arial"/>
          <w:b/>
          <w:sz w:val="22"/>
          <w:szCs w:val="22"/>
        </w:rPr>
        <w:t>Tingimused</w:t>
      </w:r>
      <w:proofErr w:type="spellEnd"/>
      <w:r w:rsidRPr="007341E4">
        <w:rPr>
          <w:rFonts w:ascii="Arial" w:hAnsi="Arial" w:cs="Arial"/>
          <w:b/>
          <w:sz w:val="22"/>
          <w:szCs w:val="22"/>
        </w:rPr>
        <w:t>:</w:t>
      </w:r>
    </w:p>
    <w:p w14:paraId="41C4CD0D" w14:textId="77777777" w:rsidR="004300A2" w:rsidRPr="007341E4" w:rsidRDefault="004300A2">
      <w:pPr>
        <w:rPr>
          <w:rFonts w:ascii="Arial" w:hAnsi="Arial" w:cs="Arial"/>
          <w:sz w:val="22"/>
          <w:szCs w:val="22"/>
        </w:rPr>
      </w:pPr>
    </w:p>
    <w:p w14:paraId="35FB4D6E" w14:textId="77777777" w:rsidR="004300A2" w:rsidRPr="007341E4" w:rsidRDefault="00335EED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>T</w:t>
      </w:r>
      <w:r w:rsidR="004300A2" w:rsidRPr="007341E4">
        <w:rPr>
          <w:rFonts w:ascii="Arial" w:hAnsi="Arial" w:cs="Arial"/>
          <w:sz w:val="22"/>
          <w:szCs w:val="22"/>
          <w:lang w:val="fi-FI"/>
        </w:rPr>
        <w:t>ellitud reklaam edastatakse tunnise täpsusega.</w:t>
      </w:r>
    </w:p>
    <w:p w14:paraId="04D64969" w14:textId="1BA62172" w:rsidR="00D020C6" w:rsidRPr="007341E4" w:rsidRDefault="003102A1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>Ajavahemikus 01.04-30.06 ja 01.11-31.12 kasutatakse Star F</w:t>
      </w:r>
      <w:r w:rsidR="00F234FC" w:rsidRPr="007341E4">
        <w:rPr>
          <w:rFonts w:ascii="Arial" w:hAnsi="Arial" w:cs="Arial"/>
          <w:sz w:val="22"/>
          <w:szCs w:val="22"/>
          <w:lang w:val="fi-FI"/>
        </w:rPr>
        <w:t>M</w:t>
      </w:r>
      <w:r w:rsidRPr="007341E4">
        <w:rPr>
          <w:rFonts w:ascii="Arial" w:hAnsi="Arial" w:cs="Arial"/>
          <w:sz w:val="22"/>
          <w:szCs w:val="22"/>
          <w:lang w:val="fi-FI"/>
        </w:rPr>
        <w:t>-is A+ ja A ajatsoonis 1,1 koefitsenti.</w:t>
      </w:r>
    </w:p>
    <w:p w14:paraId="2BCAE975" w14:textId="77777777" w:rsidR="004300A2" w:rsidRPr="007341E4" w:rsidRDefault="004300A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>Klipi pikkuse arvestamine:</w:t>
      </w:r>
    </w:p>
    <w:p w14:paraId="226AFCB5" w14:textId="77777777" w:rsidR="004300A2" w:rsidRPr="007341E4" w:rsidRDefault="004300A2">
      <w:pPr>
        <w:ind w:left="360"/>
        <w:rPr>
          <w:rFonts w:ascii="Arial" w:hAnsi="Arial" w:cs="Arial"/>
          <w:sz w:val="22"/>
          <w:szCs w:val="22"/>
          <w:lang w:val="fi-FI"/>
        </w:rPr>
      </w:pPr>
    </w:p>
    <w:p w14:paraId="7D6D5F00" w14:textId="77777777" w:rsidR="004300A2" w:rsidRPr="007341E4" w:rsidRDefault="004300A2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       1" - 10" = 10"</w:t>
      </w:r>
    </w:p>
    <w:p w14:paraId="67E28C7E" w14:textId="77777777" w:rsidR="004300A2" w:rsidRPr="007341E4" w:rsidRDefault="004300A2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     11" - 15" = 15"</w:t>
      </w:r>
    </w:p>
    <w:p w14:paraId="7934A399" w14:textId="77777777" w:rsidR="004300A2" w:rsidRPr="007341E4" w:rsidRDefault="004300A2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     16" - 20" = 20"</w:t>
      </w:r>
    </w:p>
    <w:p w14:paraId="73751F03" w14:textId="77777777" w:rsidR="004300A2" w:rsidRPr="007341E4" w:rsidRDefault="004300A2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     21" - 25" = 25"</w:t>
      </w:r>
    </w:p>
    <w:p w14:paraId="6F33AECC" w14:textId="77777777" w:rsidR="004300A2" w:rsidRPr="007341E4" w:rsidRDefault="004300A2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     26" - 30" = 30"</w:t>
      </w:r>
    </w:p>
    <w:p w14:paraId="2CC5B9ED" w14:textId="77777777" w:rsidR="009E661C" w:rsidRPr="007341E4" w:rsidRDefault="004300A2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     31" - 45" = 45"</w:t>
      </w:r>
    </w:p>
    <w:p w14:paraId="387A8FA4" w14:textId="77777777" w:rsidR="004300A2" w:rsidRPr="007341E4" w:rsidRDefault="009E661C">
      <w:pPr>
        <w:ind w:left="1440"/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     45" - 60" = 60"</w:t>
      </w:r>
    </w:p>
    <w:p w14:paraId="50E5588D" w14:textId="77777777" w:rsidR="008D6701" w:rsidRPr="007341E4" w:rsidRDefault="008D6701">
      <w:pPr>
        <w:ind w:left="1440"/>
        <w:rPr>
          <w:rFonts w:ascii="Arial" w:hAnsi="Arial" w:cs="Arial"/>
          <w:sz w:val="22"/>
          <w:szCs w:val="22"/>
          <w:lang w:val="fi-FI"/>
        </w:rPr>
      </w:pPr>
    </w:p>
    <w:p w14:paraId="0982E820" w14:textId="77777777" w:rsidR="004300A2" w:rsidRPr="007341E4" w:rsidRDefault="004300A2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 xml:space="preserve">Valmisreklaamid palume saata </w:t>
      </w:r>
      <w:r w:rsidR="0039279D" w:rsidRPr="007341E4">
        <w:fldChar w:fldCharType="begin"/>
      </w:r>
      <w:r w:rsidR="0039279D" w:rsidRPr="007341E4">
        <w:rPr>
          <w:rFonts w:ascii="Arial" w:hAnsi="Arial" w:cs="Arial"/>
          <w:sz w:val="22"/>
          <w:szCs w:val="22"/>
        </w:rPr>
        <w:instrText xml:space="preserve"> HYPERLINK "mailto:info@starfm.ee" </w:instrText>
      </w:r>
      <w:r w:rsidR="0039279D" w:rsidRPr="007341E4">
        <w:fldChar w:fldCharType="separate"/>
      </w:r>
      <w:r w:rsidR="00B45448" w:rsidRPr="007341E4">
        <w:rPr>
          <w:rStyle w:val="Hyperlink"/>
          <w:rFonts w:ascii="Arial" w:hAnsi="Arial" w:cs="Arial"/>
          <w:sz w:val="22"/>
          <w:szCs w:val="22"/>
          <w:lang w:val="fi-FI"/>
        </w:rPr>
        <w:t>info@starfm.ee</w:t>
      </w:r>
      <w:r w:rsidR="0039279D" w:rsidRPr="007341E4">
        <w:rPr>
          <w:rStyle w:val="Hyperlink"/>
          <w:rFonts w:ascii="Arial" w:hAnsi="Arial" w:cs="Arial"/>
          <w:sz w:val="22"/>
          <w:szCs w:val="22"/>
          <w:lang w:val="fi-FI"/>
        </w:rPr>
        <w:fldChar w:fldCharType="end"/>
      </w:r>
      <w:r w:rsidRPr="007341E4">
        <w:rPr>
          <w:rFonts w:ascii="Arial" w:hAnsi="Arial" w:cs="Arial"/>
          <w:sz w:val="22"/>
          <w:szCs w:val="22"/>
          <w:lang w:val="fi-FI"/>
        </w:rPr>
        <w:t xml:space="preserve"> </w:t>
      </w:r>
    </w:p>
    <w:p w14:paraId="7E0FD15D" w14:textId="77777777" w:rsidR="006D46C5" w:rsidRPr="007341E4" w:rsidRDefault="006D46C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proofErr w:type="spellStart"/>
      <w:r w:rsidRPr="007341E4">
        <w:rPr>
          <w:rFonts w:ascii="Arial" w:hAnsi="Arial" w:cs="Arial"/>
          <w:sz w:val="22"/>
          <w:szCs w:val="22"/>
        </w:rPr>
        <w:t>Tellitud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reklaam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edastatakse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tunnise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täpsusega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41E4">
        <w:rPr>
          <w:rFonts w:ascii="Arial" w:hAnsi="Arial" w:cs="Arial"/>
          <w:sz w:val="22"/>
          <w:szCs w:val="22"/>
        </w:rPr>
        <w:t>reklaami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eripaigutus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plokis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341E4">
        <w:rPr>
          <w:rFonts w:ascii="Arial" w:hAnsi="Arial" w:cs="Arial"/>
          <w:sz w:val="22"/>
          <w:szCs w:val="22"/>
        </w:rPr>
        <w:t>hinnalisa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10%. </w:t>
      </w:r>
    </w:p>
    <w:p w14:paraId="3FDFD066" w14:textId="0D9936FD" w:rsidR="006D46C5" w:rsidRPr="007341E4" w:rsidRDefault="006D46C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proofErr w:type="spellStart"/>
      <w:r w:rsidRPr="007341E4">
        <w:rPr>
          <w:rFonts w:ascii="Arial" w:hAnsi="Arial" w:cs="Arial"/>
          <w:sz w:val="22"/>
          <w:szCs w:val="22"/>
        </w:rPr>
        <w:t>Meediaplaan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kooskõlastatakse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hiljemalt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7341E4">
        <w:rPr>
          <w:rFonts w:ascii="Arial" w:hAnsi="Arial" w:cs="Arial"/>
          <w:sz w:val="22"/>
          <w:szCs w:val="22"/>
        </w:rPr>
        <w:t>tööpäev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enne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reklaami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esimest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esituskorda</w:t>
      </w:r>
      <w:proofErr w:type="spellEnd"/>
      <w:r w:rsidR="00505801" w:rsidRPr="007341E4">
        <w:rPr>
          <w:rFonts w:ascii="Arial" w:hAnsi="Arial" w:cs="Arial"/>
          <w:sz w:val="22"/>
          <w:szCs w:val="22"/>
        </w:rPr>
        <w:t>.</w:t>
      </w:r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Eetriajad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raadiojaamades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broneeritakse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kirjalikult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kooskõlastatud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meediaplaanide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alusel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341E4">
        <w:rPr>
          <w:rFonts w:ascii="Arial" w:hAnsi="Arial" w:cs="Arial"/>
          <w:sz w:val="22"/>
          <w:szCs w:val="22"/>
        </w:rPr>
        <w:t>Samal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päeval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meediaplaani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esitamine</w:t>
      </w:r>
      <w:proofErr w:type="spellEnd"/>
      <w:r w:rsidRPr="007341E4">
        <w:rPr>
          <w:rFonts w:ascii="Arial" w:hAnsi="Arial" w:cs="Arial"/>
          <w:sz w:val="22"/>
          <w:szCs w:val="22"/>
        </w:rPr>
        <w:t>/</w:t>
      </w:r>
      <w:proofErr w:type="spellStart"/>
      <w:r w:rsidRPr="007341E4">
        <w:rPr>
          <w:rFonts w:ascii="Arial" w:hAnsi="Arial" w:cs="Arial"/>
          <w:sz w:val="22"/>
          <w:szCs w:val="22"/>
        </w:rPr>
        <w:t>muutmine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7341E4">
        <w:rPr>
          <w:rFonts w:ascii="Arial" w:hAnsi="Arial" w:cs="Arial"/>
          <w:sz w:val="22"/>
          <w:szCs w:val="22"/>
        </w:rPr>
        <w:t>hinnalisa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25 </w:t>
      </w:r>
      <w:proofErr w:type="spellStart"/>
      <w:r w:rsidRPr="007341E4">
        <w:rPr>
          <w:rFonts w:ascii="Arial" w:hAnsi="Arial" w:cs="Arial"/>
          <w:sz w:val="22"/>
          <w:szCs w:val="22"/>
        </w:rPr>
        <w:t>eurot</w:t>
      </w:r>
      <w:proofErr w:type="spellEnd"/>
      <w:r w:rsidRPr="007341E4">
        <w:rPr>
          <w:rFonts w:ascii="Arial" w:hAnsi="Arial" w:cs="Arial"/>
          <w:sz w:val="22"/>
          <w:szCs w:val="22"/>
        </w:rPr>
        <w:t>.</w:t>
      </w:r>
    </w:p>
    <w:p w14:paraId="084ABD63" w14:textId="77777777" w:rsidR="0011063B" w:rsidRPr="007341E4" w:rsidRDefault="0011063B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>K</w:t>
      </w:r>
      <w:r w:rsidR="00944DD0" w:rsidRPr="007341E4">
        <w:rPr>
          <w:rFonts w:ascii="Arial" w:hAnsi="Arial" w:cs="Arial"/>
          <w:sz w:val="22"/>
          <w:szCs w:val="22"/>
          <w:lang w:val="fi-FI"/>
        </w:rPr>
        <w:t>lipi saatmise tähtaeg on kell 1</w:t>
      </w:r>
      <w:r w:rsidR="001A0D83" w:rsidRPr="007341E4">
        <w:rPr>
          <w:rFonts w:ascii="Arial" w:hAnsi="Arial" w:cs="Arial"/>
          <w:sz w:val="22"/>
          <w:szCs w:val="22"/>
          <w:lang w:val="fi-FI"/>
        </w:rPr>
        <w:t>3</w:t>
      </w:r>
      <w:r w:rsidRPr="007341E4">
        <w:rPr>
          <w:rFonts w:ascii="Arial" w:hAnsi="Arial" w:cs="Arial"/>
          <w:sz w:val="22"/>
          <w:szCs w:val="22"/>
          <w:lang w:val="fi-FI"/>
        </w:rPr>
        <w:t xml:space="preserve">:00 </w:t>
      </w:r>
      <w:r w:rsidR="00213157" w:rsidRPr="007341E4">
        <w:rPr>
          <w:rFonts w:ascii="Arial" w:hAnsi="Arial" w:cs="Arial"/>
          <w:sz w:val="22"/>
          <w:szCs w:val="22"/>
          <w:lang w:val="fi-FI"/>
        </w:rPr>
        <w:t xml:space="preserve">klipi </w:t>
      </w:r>
      <w:r w:rsidRPr="007341E4">
        <w:rPr>
          <w:rFonts w:ascii="Arial" w:hAnsi="Arial" w:cs="Arial"/>
          <w:sz w:val="22"/>
          <w:szCs w:val="22"/>
          <w:lang w:val="fi-FI"/>
        </w:rPr>
        <w:t>eetrissemineku eelsel tööpäeval</w:t>
      </w:r>
    </w:p>
    <w:p w14:paraId="36503AC2" w14:textId="77777777" w:rsidR="00EE7FA6" w:rsidRPr="007341E4" w:rsidRDefault="00EE7FA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r w:rsidRPr="007341E4">
        <w:rPr>
          <w:rFonts w:ascii="Arial" w:hAnsi="Arial" w:cs="Arial"/>
          <w:sz w:val="22"/>
          <w:szCs w:val="22"/>
          <w:lang w:val="fi-FI"/>
        </w:rPr>
        <w:t>Ostes lisaks Star F</w:t>
      </w:r>
      <w:r w:rsidR="00E74B20" w:rsidRPr="007341E4">
        <w:rPr>
          <w:rFonts w:ascii="Arial" w:hAnsi="Arial" w:cs="Arial"/>
          <w:sz w:val="22"/>
          <w:szCs w:val="22"/>
          <w:lang w:val="fi-FI"/>
        </w:rPr>
        <w:t>M</w:t>
      </w:r>
      <w:r w:rsidRPr="007341E4">
        <w:rPr>
          <w:rFonts w:ascii="Arial" w:hAnsi="Arial" w:cs="Arial"/>
          <w:sz w:val="22"/>
          <w:szCs w:val="22"/>
          <w:lang w:val="fi-FI"/>
        </w:rPr>
        <w:t>-ile  meilt ka venekeelse kanali/kanalid on lisaallahindlus 5% tavapärasest allahindlusest</w:t>
      </w:r>
    </w:p>
    <w:p w14:paraId="3EEAFC5E" w14:textId="77777777" w:rsidR="006D46C5" w:rsidRPr="007341E4" w:rsidRDefault="006D46C5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proofErr w:type="spellStart"/>
      <w:r w:rsidRPr="007341E4">
        <w:rPr>
          <w:rFonts w:ascii="Arial" w:hAnsi="Arial" w:cs="Arial"/>
          <w:sz w:val="22"/>
          <w:szCs w:val="22"/>
        </w:rPr>
        <w:t>Hindadele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lisandub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käibemaks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20%.</w:t>
      </w:r>
    </w:p>
    <w:p w14:paraId="57E07E75" w14:textId="77777777" w:rsidR="00EE7FA6" w:rsidRPr="007341E4" w:rsidRDefault="00EE7FA6" w:rsidP="001A259F">
      <w:pPr>
        <w:rPr>
          <w:rFonts w:ascii="Arial" w:hAnsi="Arial" w:cs="Arial"/>
          <w:sz w:val="22"/>
          <w:szCs w:val="22"/>
          <w:lang w:val="fi-FI"/>
        </w:rPr>
      </w:pPr>
    </w:p>
    <w:p w14:paraId="5E72EA1D" w14:textId="1F3B983D" w:rsidR="00505801" w:rsidRPr="007341E4" w:rsidRDefault="00505801" w:rsidP="00505801">
      <w:pPr>
        <w:rPr>
          <w:rFonts w:ascii="Arial" w:hAnsi="Arial" w:cs="Arial"/>
          <w:sz w:val="22"/>
          <w:szCs w:val="22"/>
        </w:rPr>
      </w:pPr>
      <w:proofErr w:type="spellStart"/>
      <w:r w:rsidRPr="007341E4">
        <w:rPr>
          <w:rFonts w:ascii="Arial" w:hAnsi="Arial" w:cs="Arial"/>
          <w:b/>
          <w:bCs/>
          <w:sz w:val="22"/>
          <w:szCs w:val="22"/>
        </w:rPr>
        <w:t>Reklaamklipi</w:t>
      </w:r>
      <w:proofErr w:type="spellEnd"/>
      <w:r w:rsidRPr="007341E4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b/>
          <w:bCs/>
          <w:sz w:val="22"/>
          <w:szCs w:val="22"/>
        </w:rPr>
        <w:t>tootmine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: </w:t>
      </w:r>
    </w:p>
    <w:p w14:paraId="4C4C1F72" w14:textId="77777777" w:rsidR="00505801" w:rsidRPr="007341E4" w:rsidRDefault="00505801" w:rsidP="00505801">
      <w:pPr>
        <w:rPr>
          <w:rFonts w:ascii="Arial" w:hAnsi="Arial" w:cs="Arial"/>
          <w:sz w:val="22"/>
          <w:szCs w:val="22"/>
        </w:rPr>
      </w:pPr>
    </w:p>
    <w:p w14:paraId="159C41E8" w14:textId="04755E70" w:rsidR="00505801" w:rsidRPr="007341E4" w:rsidRDefault="00505801" w:rsidP="00505801">
      <w:pPr>
        <w:ind w:firstLine="360"/>
        <w:rPr>
          <w:rFonts w:ascii="Arial" w:hAnsi="Arial" w:cs="Arial"/>
          <w:sz w:val="22"/>
          <w:szCs w:val="22"/>
        </w:rPr>
      </w:pPr>
      <w:r w:rsidRPr="007341E4">
        <w:rPr>
          <w:rFonts w:ascii="Arial" w:hAnsi="Arial" w:cs="Arial"/>
          <w:sz w:val="22"/>
          <w:szCs w:val="22"/>
        </w:rPr>
        <w:sym w:font="Symbol" w:char="F0B7"/>
      </w:r>
      <w:r w:rsidRPr="007341E4">
        <w:rPr>
          <w:rFonts w:ascii="Arial" w:hAnsi="Arial" w:cs="Arial"/>
          <w:sz w:val="22"/>
          <w:szCs w:val="22"/>
        </w:rPr>
        <w:t xml:space="preserve"> </w:t>
      </w:r>
      <w:r w:rsidRPr="007341E4">
        <w:rPr>
          <w:rFonts w:ascii="Arial" w:hAnsi="Arial" w:cs="Arial"/>
          <w:sz w:val="22"/>
          <w:szCs w:val="22"/>
        </w:rPr>
        <w:tab/>
      </w:r>
      <w:proofErr w:type="spellStart"/>
      <w:r w:rsidRPr="007341E4">
        <w:rPr>
          <w:rFonts w:ascii="Arial" w:hAnsi="Arial" w:cs="Arial"/>
          <w:sz w:val="22"/>
          <w:szCs w:val="22"/>
        </w:rPr>
        <w:t>Ühehäälne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reklaamklipp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alates 120</w:t>
      </w:r>
      <w:r w:rsidR="00B83245" w:rsidRPr="007341E4">
        <w:rPr>
          <w:rFonts w:ascii="Arial" w:hAnsi="Arial" w:cs="Arial"/>
          <w:sz w:val="22"/>
          <w:szCs w:val="22"/>
        </w:rPr>
        <w:t xml:space="preserve"> EUR</w:t>
      </w:r>
      <w:r w:rsidRPr="007341E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341E4">
        <w:rPr>
          <w:rFonts w:ascii="Arial" w:hAnsi="Arial" w:cs="Arial"/>
          <w:sz w:val="22"/>
          <w:szCs w:val="22"/>
        </w:rPr>
        <w:t>iga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lisanduv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hääl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alates 40</w:t>
      </w:r>
      <w:r w:rsidR="00B83245" w:rsidRPr="007341E4">
        <w:rPr>
          <w:rFonts w:ascii="Arial" w:hAnsi="Arial" w:cs="Arial"/>
          <w:sz w:val="22"/>
          <w:szCs w:val="22"/>
        </w:rPr>
        <w:t xml:space="preserve"> EUR.</w:t>
      </w:r>
    </w:p>
    <w:p w14:paraId="73858BA8" w14:textId="160235A9" w:rsidR="00505801" w:rsidRPr="007341E4" w:rsidRDefault="00505801" w:rsidP="005058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proofErr w:type="spellStart"/>
      <w:r w:rsidRPr="007341E4">
        <w:rPr>
          <w:rFonts w:ascii="Arial" w:hAnsi="Arial" w:cs="Arial"/>
          <w:sz w:val="22"/>
          <w:szCs w:val="22"/>
        </w:rPr>
        <w:t>Reklaamklipp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koos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eel- </w:t>
      </w:r>
      <w:proofErr w:type="spellStart"/>
      <w:r w:rsidRPr="007341E4">
        <w:rPr>
          <w:rFonts w:ascii="Arial" w:hAnsi="Arial" w:cs="Arial"/>
          <w:sz w:val="22"/>
          <w:szCs w:val="22"/>
        </w:rPr>
        <w:t>või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järelkõlliga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341E4">
        <w:rPr>
          <w:rFonts w:ascii="Arial" w:hAnsi="Arial" w:cs="Arial"/>
          <w:sz w:val="22"/>
          <w:szCs w:val="22"/>
        </w:rPr>
        <w:t>reminderiga</w:t>
      </w:r>
      <w:proofErr w:type="spellEnd"/>
      <w:r w:rsidRPr="007341E4">
        <w:rPr>
          <w:rFonts w:ascii="Arial" w:hAnsi="Arial" w:cs="Arial"/>
          <w:sz w:val="22"/>
          <w:szCs w:val="22"/>
        </w:rPr>
        <w:t>) alates 160</w:t>
      </w:r>
      <w:r w:rsidR="00B83245" w:rsidRPr="007341E4">
        <w:rPr>
          <w:rFonts w:ascii="Arial" w:hAnsi="Arial" w:cs="Arial"/>
          <w:sz w:val="22"/>
          <w:szCs w:val="22"/>
        </w:rPr>
        <w:t xml:space="preserve"> EUR.</w:t>
      </w:r>
    </w:p>
    <w:p w14:paraId="5A604650" w14:textId="2AFCABCF" w:rsidR="00131A86" w:rsidRPr="007341E4" w:rsidRDefault="00505801" w:rsidP="00505801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fi-FI"/>
        </w:rPr>
      </w:pPr>
      <w:proofErr w:type="spellStart"/>
      <w:r w:rsidRPr="007341E4">
        <w:rPr>
          <w:rFonts w:ascii="Arial" w:hAnsi="Arial" w:cs="Arial"/>
          <w:sz w:val="22"/>
          <w:szCs w:val="22"/>
        </w:rPr>
        <w:t>Reklaamklipi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341E4">
        <w:rPr>
          <w:rFonts w:ascii="Arial" w:hAnsi="Arial" w:cs="Arial"/>
          <w:sz w:val="22"/>
          <w:szCs w:val="22"/>
        </w:rPr>
        <w:t>muutmine</w:t>
      </w:r>
      <w:proofErr w:type="spellEnd"/>
      <w:r w:rsidRPr="007341E4">
        <w:rPr>
          <w:rFonts w:ascii="Arial" w:hAnsi="Arial" w:cs="Arial"/>
          <w:sz w:val="22"/>
          <w:szCs w:val="22"/>
        </w:rPr>
        <w:t xml:space="preserve"> alates 40</w:t>
      </w:r>
      <w:r w:rsidR="00B83245" w:rsidRPr="007341E4">
        <w:rPr>
          <w:rFonts w:ascii="Arial" w:hAnsi="Arial" w:cs="Arial"/>
          <w:sz w:val="22"/>
          <w:szCs w:val="22"/>
        </w:rPr>
        <w:t xml:space="preserve"> EUR.</w:t>
      </w:r>
    </w:p>
    <w:p w14:paraId="3A7655E9" w14:textId="77777777" w:rsidR="00F37201" w:rsidRPr="007341E4" w:rsidRDefault="00F37201">
      <w:pPr>
        <w:rPr>
          <w:rFonts w:ascii="Arial" w:hAnsi="Arial" w:cs="Arial"/>
          <w:sz w:val="22"/>
          <w:szCs w:val="22"/>
          <w:lang w:val="fi-FI"/>
        </w:rPr>
      </w:pPr>
    </w:p>
    <w:p w14:paraId="68CAA63B" w14:textId="77777777" w:rsidR="00F37201" w:rsidRPr="007341E4" w:rsidRDefault="00F37201">
      <w:pPr>
        <w:rPr>
          <w:rFonts w:ascii="Arial" w:hAnsi="Arial" w:cs="Arial"/>
          <w:sz w:val="28"/>
          <w:szCs w:val="28"/>
          <w:lang w:val="fi-FI"/>
        </w:rPr>
      </w:pPr>
    </w:p>
    <w:p w14:paraId="4158166D" w14:textId="77777777" w:rsidR="00F37201" w:rsidRDefault="00F37201">
      <w:pPr>
        <w:rPr>
          <w:rFonts w:ascii="Arial" w:hAnsi="Arial" w:cs="Arial"/>
          <w:b/>
          <w:sz w:val="28"/>
          <w:szCs w:val="28"/>
          <w:lang w:val="fi-FI"/>
        </w:rPr>
      </w:pPr>
    </w:p>
    <w:p w14:paraId="7A067214" w14:textId="77777777" w:rsidR="00402651" w:rsidRDefault="00402651">
      <w:pPr>
        <w:rPr>
          <w:rFonts w:ascii="Arial" w:hAnsi="Arial" w:cs="Arial"/>
          <w:b/>
          <w:sz w:val="28"/>
          <w:szCs w:val="28"/>
          <w:lang w:val="fi-FI"/>
        </w:rPr>
      </w:pPr>
      <w:bookmarkStart w:id="2" w:name="OLE_LINK1"/>
      <w:r>
        <w:rPr>
          <w:rFonts w:ascii="Arial" w:hAnsi="Arial" w:cs="Arial"/>
          <w:b/>
          <w:sz w:val="28"/>
          <w:szCs w:val="28"/>
          <w:lang w:val="fi-FI"/>
        </w:rPr>
        <w:br w:type="page"/>
      </w:r>
    </w:p>
    <w:p w14:paraId="6B612A23" w14:textId="259C58C6" w:rsidR="004300A2" w:rsidRPr="00131A86" w:rsidRDefault="00131A86">
      <w:pPr>
        <w:rPr>
          <w:rFonts w:ascii="Arial" w:hAnsi="Arial" w:cs="Arial"/>
          <w:b/>
          <w:sz w:val="28"/>
          <w:szCs w:val="28"/>
          <w:lang w:val="fi-FI"/>
        </w:rPr>
      </w:pPr>
      <w:r>
        <w:rPr>
          <w:rFonts w:ascii="Arial" w:hAnsi="Arial" w:cs="Arial"/>
          <w:b/>
          <w:sz w:val="28"/>
          <w:szCs w:val="28"/>
          <w:lang w:val="fi-FI"/>
        </w:rPr>
        <w:lastRenderedPageBreak/>
        <w:t>Star FMi paketid</w:t>
      </w:r>
    </w:p>
    <w:bookmarkEnd w:id="2"/>
    <w:p w14:paraId="099A790E" w14:textId="77777777" w:rsidR="004300A2" w:rsidRPr="009E661C" w:rsidRDefault="004300A2">
      <w:pPr>
        <w:rPr>
          <w:rFonts w:ascii="Arial" w:hAnsi="Arial" w:cs="Arial"/>
          <w:b/>
          <w:lang w:val="fi-FI"/>
        </w:rPr>
      </w:pPr>
    </w:p>
    <w:p w14:paraId="0622B6C7" w14:textId="77777777" w:rsidR="00AE07CF" w:rsidRDefault="00AE07CF" w:rsidP="00335EED">
      <w:pPr>
        <w:rPr>
          <w:rFonts w:ascii="Arial" w:hAnsi="Arial" w:cs="Arial"/>
          <w:sz w:val="20"/>
          <w:szCs w:val="20"/>
        </w:rPr>
      </w:pPr>
    </w:p>
    <w:p w14:paraId="7CCA959B" w14:textId="77777777" w:rsidR="001F56B7" w:rsidRPr="00131A86" w:rsidRDefault="00AE07CF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</w:rPr>
      </w:pPr>
      <w:r w:rsidRPr="00131A86">
        <w:rPr>
          <w:rFonts w:ascii="Arial" w:hAnsi="Arial"/>
          <w:b/>
          <w:color w:val="000000"/>
          <w:kern w:val="24"/>
        </w:rPr>
        <w:t xml:space="preserve">Ilmateate pakett </w:t>
      </w:r>
      <w:r w:rsidRPr="00131A86">
        <w:rPr>
          <w:rFonts w:ascii="Arial" w:hAnsi="Arial"/>
          <w:color w:val="000000"/>
          <w:kern w:val="24"/>
        </w:rPr>
        <w:t>on suurima klipisageduseg</w:t>
      </w:r>
      <w:r w:rsidR="00C949FB" w:rsidRPr="00131A86">
        <w:rPr>
          <w:rFonts w:ascii="Arial" w:hAnsi="Arial"/>
          <w:color w:val="000000"/>
          <w:kern w:val="24"/>
        </w:rPr>
        <w:t>a</w:t>
      </w:r>
      <w:r w:rsidR="00867AA4" w:rsidRPr="00131A86">
        <w:rPr>
          <w:rFonts w:ascii="Arial" w:hAnsi="Arial"/>
          <w:color w:val="000000"/>
          <w:kern w:val="24"/>
        </w:rPr>
        <w:t xml:space="preserve"> pakett Star FMis. Ilmateate paketiga saab klient nädalas 1</w:t>
      </w:r>
      <w:r w:rsidR="007A4755">
        <w:rPr>
          <w:rFonts w:ascii="Arial" w:hAnsi="Arial"/>
          <w:color w:val="000000"/>
          <w:kern w:val="24"/>
        </w:rPr>
        <w:t>01</w:t>
      </w:r>
      <w:r w:rsidR="00867AA4" w:rsidRPr="00131A86">
        <w:rPr>
          <w:rFonts w:ascii="Arial" w:hAnsi="Arial"/>
          <w:color w:val="000000"/>
          <w:kern w:val="24"/>
        </w:rPr>
        <w:t xml:space="preserve"> lühikest </w:t>
      </w:r>
      <w:proofErr w:type="spellStart"/>
      <w:r w:rsidR="00867AA4" w:rsidRPr="00131A86">
        <w:rPr>
          <w:rFonts w:ascii="Arial" w:hAnsi="Arial"/>
          <w:color w:val="000000"/>
          <w:kern w:val="24"/>
        </w:rPr>
        <w:t>kõlli</w:t>
      </w:r>
      <w:proofErr w:type="spellEnd"/>
      <w:r w:rsidR="00867AA4" w:rsidRPr="00131A86">
        <w:rPr>
          <w:rFonts w:ascii="Arial" w:hAnsi="Arial"/>
          <w:color w:val="000000"/>
          <w:kern w:val="24"/>
        </w:rPr>
        <w:t xml:space="preserve"> “Ilmateate toob teieni …” ja 1</w:t>
      </w:r>
      <w:r w:rsidR="007A4755">
        <w:rPr>
          <w:rFonts w:ascii="Arial" w:hAnsi="Arial"/>
          <w:color w:val="000000"/>
          <w:kern w:val="24"/>
        </w:rPr>
        <w:t>01</w:t>
      </w:r>
      <w:r w:rsidR="00867AA4" w:rsidRPr="00131A86">
        <w:rPr>
          <w:rFonts w:ascii="Arial" w:hAnsi="Arial"/>
          <w:color w:val="000000"/>
          <w:kern w:val="24"/>
        </w:rPr>
        <w:t xml:space="preserve"> reklaamklippi pikkusega kuni 20 sekundit. </w:t>
      </w:r>
    </w:p>
    <w:p w14:paraId="02DA46AF" w14:textId="77777777" w:rsidR="001D0D54" w:rsidRPr="00131A86" w:rsidRDefault="001F56B7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</w:rPr>
      </w:pPr>
      <w:r w:rsidRPr="00131A86">
        <w:rPr>
          <w:rFonts w:ascii="Arial" w:hAnsi="Arial"/>
          <w:color w:val="000000"/>
          <w:kern w:val="24"/>
        </w:rPr>
        <w:t>Paketi hind on 2</w:t>
      </w:r>
      <w:r w:rsidR="00A77FEC">
        <w:rPr>
          <w:rFonts w:ascii="Arial" w:hAnsi="Arial"/>
          <w:color w:val="000000"/>
          <w:kern w:val="24"/>
        </w:rPr>
        <w:t xml:space="preserve"> </w:t>
      </w:r>
      <w:r w:rsidR="00A67FA8">
        <w:rPr>
          <w:rFonts w:ascii="Arial" w:hAnsi="Arial"/>
          <w:color w:val="000000"/>
          <w:kern w:val="24"/>
        </w:rPr>
        <w:t>30</w:t>
      </w:r>
      <w:r w:rsidRPr="00131A86">
        <w:rPr>
          <w:rFonts w:ascii="Arial" w:hAnsi="Arial"/>
          <w:color w:val="000000"/>
          <w:kern w:val="24"/>
        </w:rPr>
        <w:t>0</w:t>
      </w:r>
      <w:r w:rsidR="00A77FEC">
        <w:rPr>
          <w:rFonts w:ascii="Arial" w:hAnsi="Arial"/>
          <w:color w:val="000000"/>
          <w:kern w:val="24"/>
        </w:rPr>
        <w:t xml:space="preserve"> eurot (20 sek. klipp) või 2 </w:t>
      </w:r>
      <w:r w:rsidR="00D715B2">
        <w:rPr>
          <w:rFonts w:ascii="Arial" w:hAnsi="Arial"/>
          <w:color w:val="000000"/>
          <w:kern w:val="24"/>
        </w:rPr>
        <w:t>760</w:t>
      </w:r>
      <w:r w:rsidR="00A77FEC">
        <w:rPr>
          <w:rFonts w:ascii="Arial" w:hAnsi="Arial"/>
          <w:color w:val="000000"/>
          <w:kern w:val="24"/>
        </w:rPr>
        <w:t xml:space="preserve"> eurot (30 sek. klipp).</w:t>
      </w:r>
    </w:p>
    <w:p w14:paraId="0AD6664B" w14:textId="77777777" w:rsidR="009E3479" w:rsidRPr="00131A86" w:rsidRDefault="009E3479" w:rsidP="00867AA4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Cs/>
          <w:color w:val="000000"/>
          <w:kern w:val="24"/>
        </w:rPr>
      </w:pPr>
    </w:p>
    <w:p w14:paraId="5E1EFFFF" w14:textId="77777777" w:rsidR="00867AA4" w:rsidRDefault="00867AA4" w:rsidP="00867AA4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867AA4">
        <w:rPr>
          <w:rFonts w:ascii="Arial" w:hAnsi="Arial"/>
          <w:b/>
          <w:bCs/>
          <w:color w:val="000000"/>
          <w:kern w:val="24"/>
        </w:rPr>
        <w:t>A+ pakett</w:t>
      </w:r>
      <w:r>
        <w:rPr>
          <w:rFonts w:ascii="Arial" w:hAnsi="Arial"/>
          <w:color w:val="000000"/>
          <w:kern w:val="24"/>
          <w:sz w:val="26"/>
          <w:szCs w:val="26"/>
        </w:rPr>
        <w:t xml:space="preserve"> </w:t>
      </w:r>
      <w:r w:rsidRPr="00867AA4">
        <w:rPr>
          <w:rFonts w:ascii="Arial" w:hAnsi="Arial"/>
          <w:color w:val="000000"/>
          <w:kern w:val="24"/>
          <w:sz w:val="22"/>
          <w:szCs w:val="22"/>
        </w:rPr>
        <w:t xml:space="preserve">tagab Star FMi eetris reklaami väga hea märgatavuse, kuna ettevõtte reklaam on alati reklaamplokis esimene ja pälvib seega kõige enam tähelepanu. </w:t>
      </w:r>
      <w:r w:rsidR="001C6A95">
        <w:rPr>
          <w:rFonts w:ascii="Arial" w:hAnsi="Arial"/>
          <w:color w:val="000000"/>
          <w:kern w:val="24"/>
          <w:sz w:val="22"/>
          <w:szCs w:val="22"/>
        </w:rPr>
        <w:t>Esmaspäevast neljapäevani</w:t>
      </w:r>
      <w:r w:rsidR="009E3479">
        <w:rPr>
          <w:rFonts w:ascii="Arial" w:hAnsi="Arial"/>
          <w:color w:val="000000"/>
          <w:kern w:val="24"/>
          <w:sz w:val="22"/>
          <w:szCs w:val="22"/>
        </w:rPr>
        <w:t xml:space="preserve"> on eetris 17 klippi</w:t>
      </w:r>
      <w:r w:rsidR="001C6A95">
        <w:rPr>
          <w:rFonts w:ascii="Arial" w:hAnsi="Arial"/>
          <w:color w:val="000000"/>
          <w:kern w:val="24"/>
          <w:sz w:val="22"/>
          <w:szCs w:val="22"/>
        </w:rPr>
        <w:t>, reedel on 13 klippi ja nädalavahetusel 20</w:t>
      </w:r>
      <w:r w:rsidR="009E3479">
        <w:rPr>
          <w:rFonts w:ascii="Arial" w:hAnsi="Arial"/>
          <w:color w:val="000000"/>
          <w:kern w:val="24"/>
          <w:sz w:val="22"/>
          <w:szCs w:val="22"/>
        </w:rPr>
        <w:t xml:space="preserve"> klippi. Nädalas kokku 101 eetrikorda.</w:t>
      </w:r>
    </w:p>
    <w:p w14:paraId="664FC5AC" w14:textId="77777777" w:rsidR="009E3479" w:rsidRDefault="009E3479" w:rsidP="00867AA4">
      <w:pPr>
        <w:pStyle w:val="NormalWeb"/>
        <w:spacing w:before="156" w:beforeAutospacing="0" w:after="0" w:afterAutospacing="0"/>
        <w:jc w:val="both"/>
        <w:textAlignment w:val="baseline"/>
      </w:pPr>
      <w:r>
        <w:rPr>
          <w:rFonts w:ascii="Arial" w:hAnsi="Arial"/>
          <w:color w:val="000000"/>
          <w:kern w:val="24"/>
          <w:sz w:val="22"/>
          <w:szCs w:val="22"/>
        </w:rPr>
        <w:t xml:space="preserve">Paketi hind </w:t>
      </w:r>
      <w:r w:rsidR="00213C4C">
        <w:rPr>
          <w:rFonts w:ascii="Arial" w:hAnsi="Arial"/>
          <w:color w:val="000000"/>
          <w:kern w:val="24"/>
          <w:sz w:val="22"/>
          <w:szCs w:val="22"/>
        </w:rPr>
        <w:t xml:space="preserve">on </w:t>
      </w:r>
      <w:r w:rsidR="00BC6B49">
        <w:rPr>
          <w:rFonts w:ascii="Arial" w:hAnsi="Arial"/>
          <w:color w:val="000000"/>
          <w:kern w:val="24"/>
          <w:sz w:val="22"/>
          <w:szCs w:val="22"/>
        </w:rPr>
        <w:t>1</w:t>
      </w:r>
      <w:r w:rsidR="00D715B2">
        <w:rPr>
          <w:rFonts w:ascii="Arial" w:hAnsi="Arial"/>
          <w:color w:val="000000"/>
          <w:kern w:val="24"/>
          <w:sz w:val="22"/>
          <w:szCs w:val="22"/>
        </w:rPr>
        <w:t>85</w:t>
      </w:r>
      <w:r>
        <w:rPr>
          <w:rFonts w:ascii="Arial" w:hAnsi="Arial"/>
          <w:color w:val="000000"/>
          <w:kern w:val="24"/>
          <w:sz w:val="22"/>
          <w:szCs w:val="22"/>
        </w:rPr>
        <w:t>0</w:t>
      </w:r>
      <w:r w:rsidR="00EF5056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(20 sek klipp) või 2</w:t>
      </w:r>
      <w:r w:rsidR="00D715B2">
        <w:rPr>
          <w:rFonts w:ascii="Arial" w:hAnsi="Arial"/>
          <w:color w:val="000000"/>
          <w:kern w:val="24"/>
          <w:sz w:val="22"/>
          <w:szCs w:val="22"/>
        </w:rPr>
        <w:t>220</w:t>
      </w:r>
      <w:r w:rsidR="00EF5056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(30 sek klipp)</w:t>
      </w:r>
      <w:r w:rsidR="00213C4C">
        <w:rPr>
          <w:rFonts w:ascii="Arial" w:hAnsi="Arial"/>
          <w:color w:val="000000"/>
          <w:kern w:val="24"/>
          <w:sz w:val="22"/>
          <w:szCs w:val="22"/>
        </w:rPr>
        <w:t>.</w:t>
      </w:r>
    </w:p>
    <w:p w14:paraId="1D5F458E" w14:textId="77777777" w:rsidR="009E3479" w:rsidRDefault="009E3479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/>
          <w:bCs/>
          <w:color w:val="000000"/>
          <w:kern w:val="24"/>
        </w:rPr>
      </w:pPr>
    </w:p>
    <w:p w14:paraId="6AFC2BE7" w14:textId="77777777" w:rsidR="001C6A95" w:rsidRDefault="00867AA4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867AA4">
        <w:rPr>
          <w:rFonts w:ascii="Arial" w:hAnsi="Arial"/>
          <w:b/>
          <w:bCs/>
          <w:color w:val="000000"/>
          <w:kern w:val="24"/>
        </w:rPr>
        <w:t>A</w:t>
      </w:r>
      <w:r w:rsidR="0013529E">
        <w:rPr>
          <w:rFonts w:ascii="Arial" w:hAnsi="Arial"/>
          <w:b/>
          <w:bCs/>
          <w:color w:val="000000"/>
          <w:kern w:val="24"/>
        </w:rPr>
        <w:t>-</w:t>
      </w:r>
      <w:r w:rsidRPr="00867AA4">
        <w:rPr>
          <w:rFonts w:ascii="Arial" w:hAnsi="Arial"/>
          <w:b/>
          <w:bCs/>
          <w:color w:val="000000"/>
          <w:kern w:val="24"/>
        </w:rPr>
        <w:t xml:space="preserve"> pakett</w:t>
      </w:r>
      <w:r w:rsidRPr="00867AA4">
        <w:rPr>
          <w:rFonts w:ascii="Arial" w:hAnsi="Arial"/>
          <w:color w:val="000000"/>
          <w:kern w:val="24"/>
          <w:sz w:val="26"/>
          <w:szCs w:val="26"/>
        </w:rPr>
        <w:t xml:space="preserve"> </w:t>
      </w:r>
      <w:r w:rsidRPr="00867AA4">
        <w:rPr>
          <w:rFonts w:ascii="Arial" w:hAnsi="Arial"/>
          <w:color w:val="000000"/>
          <w:kern w:val="24"/>
          <w:sz w:val="22"/>
          <w:szCs w:val="22"/>
        </w:rPr>
        <w:t>eristub tavareklaamist, kuna klipp on reklaamplokis viimasel positsioonil ja jääb seeläbi pikemalt kõlama</w:t>
      </w:r>
      <w:r w:rsidRPr="00867AA4">
        <w:rPr>
          <w:rFonts w:ascii="Arial" w:hAnsi="Arial"/>
          <w:color w:val="000000"/>
          <w:kern w:val="24"/>
          <w:sz w:val="26"/>
          <w:szCs w:val="26"/>
        </w:rPr>
        <w:t>.</w:t>
      </w:r>
      <w:r w:rsidR="009E3479" w:rsidRPr="009E3479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="001C6A95">
        <w:rPr>
          <w:rFonts w:ascii="Arial" w:hAnsi="Arial"/>
          <w:color w:val="000000"/>
          <w:kern w:val="24"/>
          <w:sz w:val="22"/>
          <w:szCs w:val="22"/>
        </w:rPr>
        <w:t xml:space="preserve">Esmaspäevast neljapäevani on eetris 17 klippi, reedel on 13 klippi ja nädalavahetusel 20 klippi. Nädalas kokku 101 eetrikorda. </w:t>
      </w:r>
    </w:p>
    <w:p w14:paraId="672D3C85" w14:textId="77777777" w:rsidR="009E3479" w:rsidRDefault="009E3479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 xml:space="preserve">Paketi hind </w:t>
      </w:r>
      <w:r w:rsidR="00213C4C">
        <w:rPr>
          <w:rFonts w:ascii="Arial" w:hAnsi="Arial"/>
          <w:color w:val="000000"/>
          <w:kern w:val="24"/>
          <w:sz w:val="22"/>
          <w:szCs w:val="22"/>
        </w:rPr>
        <w:t xml:space="preserve">on </w:t>
      </w:r>
      <w:r w:rsidR="00BC6B49">
        <w:rPr>
          <w:rFonts w:ascii="Arial" w:hAnsi="Arial"/>
          <w:color w:val="000000"/>
          <w:kern w:val="24"/>
          <w:sz w:val="22"/>
          <w:szCs w:val="22"/>
        </w:rPr>
        <w:t>1</w:t>
      </w:r>
      <w:r w:rsidR="00D715B2">
        <w:rPr>
          <w:rFonts w:ascii="Arial" w:hAnsi="Arial"/>
          <w:color w:val="000000"/>
          <w:kern w:val="24"/>
          <w:sz w:val="22"/>
          <w:szCs w:val="22"/>
        </w:rPr>
        <w:t>85</w:t>
      </w:r>
      <w:r>
        <w:rPr>
          <w:rFonts w:ascii="Arial" w:hAnsi="Arial"/>
          <w:color w:val="000000"/>
          <w:kern w:val="24"/>
          <w:sz w:val="22"/>
          <w:szCs w:val="22"/>
        </w:rPr>
        <w:t>0</w:t>
      </w:r>
      <w:r w:rsidR="00EF5056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(20 sek klipp) või 2</w:t>
      </w:r>
      <w:r w:rsidR="00D715B2">
        <w:rPr>
          <w:rFonts w:ascii="Arial" w:hAnsi="Arial"/>
          <w:color w:val="000000"/>
          <w:kern w:val="24"/>
          <w:sz w:val="22"/>
          <w:szCs w:val="22"/>
        </w:rPr>
        <w:t>220</w:t>
      </w:r>
      <w:r w:rsidR="00EF5056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(30 sek klipp)</w:t>
      </w:r>
      <w:r w:rsidR="00213C4C">
        <w:rPr>
          <w:rFonts w:ascii="Arial" w:hAnsi="Arial"/>
          <w:color w:val="000000"/>
          <w:kern w:val="24"/>
          <w:sz w:val="22"/>
          <w:szCs w:val="22"/>
        </w:rPr>
        <w:t>.</w:t>
      </w:r>
    </w:p>
    <w:p w14:paraId="4D77A10B" w14:textId="77777777" w:rsidR="001F3996" w:rsidRDefault="001F3996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</w:p>
    <w:p w14:paraId="0169FDF7" w14:textId="77777777" w:rsidR="001F3996" w:rsidRPr="00421D91" w:rsidRDefault="001F3996" w:rsidP="001F399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421D91">
        <w:rPr>
          <w:rFonts w:ascii="Arial" w:hAnsi="Arial"/>
          <w:b/>
          <w:color w:val="000000"/>
          <w:kern w:val="24"/>
        </w:rPr>
        <w:t>Täistunnipakett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Pr="00421D91">
        <w:rPr>
          <w:rFonts w:ascii="Arial" w:hAnsi="Arial"/>
          <w:color w:val="000000"/>
          <w:kern w:val="24"/>
          <w:sz w:val="22"/>
          <w:szCs w:val="22"/>
        </w:rPr>
        <w:t>sisaldab 15 rekl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aamplokivälist lühiklippi </w:t>
      </w:r>
      <w:r w:rsidRPr="00421D91">
        <w:rPr>
          <w:rFonts w:ascii="Arial" w:hAnsi="Arial"/>
          <w:color w:val="000000"/>
          <w:kern w:val="24"/>
          <w:sz w:val="22"/>
          <w:szCs w:val="22"/>
        </w:rPr>
        <w:t>igal täistunnil ja 8 tavaklippi ajavahemikus 7.00-21.00.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Pr="00421D91">
        <w:rPr>
          <w:rFonts w:ascii="Arial" w:hAnsi="Arial"/>
          <w:color w:val="000000"/>
          <w:kern w:val="24"/>
          <w:sz w:val="22"/>
          <w:szCs w:val="22"/>
        </w:rPr>
        <w:t xml:space="preserve">Igal täistunnil kella 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7-21 vahel kõlab lühike </w:t>
      </w:r>
      <w:proofErr w:type="spellStart"/>
      <w:r>
        <w:rPr>
          <w:rFonts w:ascii="Arial" w:hAnsi="Arial"/>
          <w:color w:val="000000"/>
          <w:kern w:val="24"/>
          <w:sz w:val="22"/>
          <w:szCs w:val="22"/>
        </w:rPr>
        <w:t>slogan</w:t>
      </w:r>
      <w:proofErr w:type="spellEnd"/>
      <w:r>
        <w:rPr>
          <w:rFonts w:ascii="Arial" w:hAnsi="Arial"/>
          <w:color w:val="000000"/>
          <w:kern w:val="24"/>
          <w:sz w:val="22"/>
          <w:szCs w:val="22"/>
        </w:rPr>
        <w:t xml:space="preserve">: </w:t>
      </w:r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 xml:space="preserve">„ </w:t>
      </w:r>
      <w:proofErr w:type="spellStart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Täistunni</w:t>
      </w:r>
      <w:proofErr w:type="spellEnd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 xml:space="preserve"> </w:t>
      </w:r>
      <w:proofErr w:type="spellStart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toob</w:t>
      </w:r>
      <w:proofErr w:type="spellEnd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 xml:space="preserve"> </w:t>
      </w:r>
      <w:proofErr w:type="spellStart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Teieni</w:t>
      </w:r>
      <w:proofErr w:type="spellEnd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…“</w:t>
      </w:r>
    </w:p>
    <w:p w14:paraId="5A408D79" w14:textId="77777777" w:rsidR="001F3996" w:rsidRDefault="001F3996" w:rsidP="001F399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Paketi hind on 1760 eurot (20 sek. klipp) või 2088 eurot (30 sek. klipp)</w:t>
      </w:r>
    </w:p>
    <w:p w14:paraId="79804341" w14:textId="77777777" w:rsidR="009E3479" w:rsidRPr="008065EC" w:rsidRDefault="009E3479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/>
          <w:color w:val="000000"/>
          <w:kern w:val="24"/>
          <w:sz w:val="22"/>
          <w:szCs w:val="22"/>
        </w:rPr>
      </w:pPr>
    </w:p>
    <w:p w14:paraId="48A11A49" w14:textId="77777777" w:rsidR="003F106C" w:rsidRDefault="008065EC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016CBC">
        <w:rPr>
          <w:rFonts w:ascii="Arial" w:hAnsi="Arial"/>
          <w:b/>
          <w:color w:val="000000"/>
          <w:kern w:val="24"/>
        </w:rPr>
        <w:t>Hommikupakett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="00552AD7">
        <w:rPr>
          <w:rFonts w:ascii="Arial" w:hAnsi="Arial"/>
          <w:color w:val="000000"/>
          <w:kern w:val="24"/>
          <w:sz w:val="22"/>
          <w:szCs w:val="22"/>
        </w:rPr>
        <w:t xml:space="preserve">sisaldab </w:t>
      </w:r>
      <w:r w:rsidR="003F106C">
        <w:rPr>
          <w:rFonts w:ascii="Arial" w:hAnsi="Arial"/>
          <w:color w:val="000000"/>
          <w:kern w:val="24"/>
          <w:sz w:val="22"/>
          <w:szCs w:val="22"/>
        </w:rPr>
        <w:t xml:space="preserve">15 reklaamplokivälist lühiklippi iga tööpäeva hommikul ja 10 klippi ajavahemikus 10:00-19:00. Nädalas </w:t>
      </w:r>
      <w:r w:rsidR="006B1004">
        <w:rPr>
          <w:rFonts w:ascii="Arial" w:hAnsi="Arial"/>
          <w:color w:val="000000"/>
          <w:kern w:val="24"/>
          <w:sz w:val="22"/>
          <w:szCs w:val="22"/>
        </w:rPr>
        <w:t xml:space="preserve">on </w:t>
      </w:r>
      <w:r w:rsidR="003F106C">
        <w:rPr>
          <w:rFonts w:ascii="Arial" w:hAnsi="Arial"/>
          <w:color w:val="000000"/>
          <w:kern w:val="24"/>
          <w:sz w:val="22"/>
          <w:szCs w:val="22"/>
        </w:rPr>
        <w:t xml:space="preserve">kokku 75 lühikest ja 50 pikka klippi. </w:t>
      </w:r>
    </w:p>
    <w:p w14:paraId="677A3E28" w14:textId="77777777" w:rsidR="009E3479" w:rsidRDefault="003F106C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 xml:space="preserve">Paketi hind </w:t>
      </w:r>
      <w:r w:rsidR="00213C4C">
        <w:rPr>
          <w:rFonts w:ascii="Arial" w:hAnsi="Arial"/>
          <w:color w:val="000000"/>
          <w:kern w:val="24"/>
          <w:sz w:val="22"/>
          <w:szCs w:val="22"/>
        </w:rPr>
        <w:t xml:space="preserve">on </w:t>
      </w:r>
      <w:r w:rsidR="00B1344A">
        <w:rPr>
          <w:rFonts w:ascii="Arial" w:hAnsi="Arial"/>
          <w:color w:val="000000"/>
          <w:kern w:val="24"/>
          <w:sz w:val="22"/>
          <w:szCs w:val="22"/>
        </w:rPr>
        <w:t>1</w:t>
      </w:r>
      <w:r w:rsidR="00D715B2">
        <w:rPr>
          <w:rFonts w:ascii="Arial" w:hAnsi="Arial"/>
          <w:color w:val="000000"/>
          <w:kern w:val="24"/>
          <w:sz w:val="22"/>
          <w:szCs w:val="22"/>
        </w:rPr>
        <w:t>60</w:t>
      </w:r>
      <w:r w:rsidR="00B1344A">
        <w:rPr>
          <w:rFonts w:ascii="Arial" w:hAnsi="Arial"/>
          <w:color w:val="000000"/>
          <w:kern w:val="24"/>
          <w:sz w:val="22"/>
          <w:szCs w:val="22"/>
        </w:rPr>
        <w:t>0 eurot (20 sek. klipp)</w:t>
      </w:r>
    </w:p>
    <w:p w14:paraId="57AF63FD" w14:textId="77777777" w:rsidR="00522D41" w:rsidRDefault="00522D41" w:rsidP="00522D41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/>
          <w:color w:val="000000"/>
          <w:kern w:val="24"/>
        </w:rPr>
      </w:pPr>
    </w:p>
    <w:p w14:paraId="7E9BCA7B" w14:textId="77777777" w:rsidR="00522D41" w:rsidRDefault="00522D41" w:rsidP="00522D41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</w:rPr>
        <w:t xml:space="preserve">Liiklusinfo </w:t>
      </w:r>
      <w:r w:rsidRPr="00421D91">
        <w:rPr>
          <w:rFonts w:ascii="Arial" w:hAnsi="Arial"/>
          <w:b/>
          <w:color w:val="000000"/>
          <w:kern w:val="24"/>
        </w:rPr>
        <w:t>pakett</w:t>
      </w:r>
      <w:r w:rsidRPr="00421D91">
        <w:rPr>
          <w:rFonts w:ascii="Arial" w:hAnsi="Arial"/>
          <w:color w:val="000000"/>
          <w:kern w:val="24"/>
          <w:sz w:val="22"/>
          <w:szCs w:val="22"/>
        </w:rPr>
        <w:t xml:space="preserve"> annab kiire ülevaate Tallinna tänavatel toimuvast. Liiklusinfo on eetris tööpäeviti kella 7-19ni. Igal tööpäeval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on eetris 1</w:t>
      </w:r>
      <w:r w:rsidR="00A60264">
        <w:rPr>
          <w:rFonts w:ascii="Arial" w:hAnsi="Arial"/>
          <w:color w:val="000000"/>
          <w:kern w:val="24"/>
          <w:sz w:val="22"/>
          <w:szCs w:val="22"/>
        </w:rPr>
        <w:t>4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reklaamklippi koos liiklusinfoga.</w:t>
      </w:r>
    </w:p>
    <w:p w14:paraId="39B3CE44" w14:textId="77777777" w:rsidR="00522D41" w:rsidRDefault="00522D41" w:rsidP="00522D41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Paketi hind 1 400 eurot (20 sek. klipp) või 1 680 eurot (30 sek. klipp).</w:t>
      </w:r>
    </w:p>
    <w:p w14:paraId="41FCCAAA" w14:textId="77777777" w:rsidR="0013529E" w:rsidRDefault="0013529E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</w:p>
    <w:p w14:paraId="19F7ABEF" w14:textId="77777777" w:rsidR="0013529E" w:rsidRDefault="0013529E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13529E">
        <w:rPr>
          <w:rFonts w:ascii="Arial" w:hAnsi="Arial"/>
          <w:b/>
          <w:color w:val="000000"/>
          <w:kern w:val="24"/>
        </w:rPr>
        <w:t>Star30</w:t>
      </w:r>
      <w:r w:rsidRPr="0013529E">
        <w:rPr>
          <w:rFonts w:ascii="Arial" w:hAnsi="Arial"/>
          <w:color w:val="000000"/>
          <w:kern w:val="24"/>
        </w:rPr>
        <w:t xml:space="preserve"> ja </w:t>
      </w:r>
      <w:r w:rsidRPr="0013529E">
        <w:rPr>
          <w:rFonts w:ascii="Arial" w:hAnsi="Arial"/>
          <w:b/>
          <w:color w:val="000000"/>
          <w:kern w:val="24"/>
        </w:rPr>
        <w:t>Star50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on RBS (</w:t>
      </w:r>
      <w:proofErr w:type="spellStart"/>
      <w:r w:rsidRPr="001F56B7">
        <w:rPr>
          <w:rFonts w:ascii="Arial" w:hAnsi="Arial"/>
          <w:i/>
          <w:color w:val="000000"/>
          <w:kern w:val="24"/>
          <w:sz w:val="22"/>
          <w:szCs w:val="22"/>
        </w:rPr>
        <w:t>run</w:t>
      </w:r>
      <w:proofErr w:type="spellEnd"/>
      <w:r w:rsidRPr="001F56B7">
        <w:rPr>
          <w:rFonts w:ascii="Arial" w:hAnsi="Arial"/>
          <w:i/>
          <w:color w:val="000000"/>
          <w:kern w:val="24"/>
          <w:sz w:val="22"/>
          <w:szCs w:val="22"/>
        </w:rPr>
        <w:t xml:space="preserve"> </w:t>
      </w:r>
      <w:proofErr w:type="spellStart"/>
      <w:r w:rsidRPr="001F56B7">
        <w:rPr>
          <w:rFonts w:ascii="Arial" w:hAnsi="Arial"/>
          <w:i/>
          <w:color w:val="000000"/>
          <w:kern w:val="24"/>
          <w:sz w:val="22"/>
          <w:szCs w:val="22"/>
        </w:rPr>
        <w:t>by</w:t>
      </w:r>
      <w:proofErr w:type="spellEnd"/>
      <w:r w:rsidRPr="001F56B7">
        <w:rPr>
          <w:rFonts w:ascii="Arial" w:hAnsi="Arial"/>
          <w:i/>
          <w:color w:val="000000"/>
          <w:kern w:val="24"/>
          <w:sz w:val="22"/>
          <w:szCs w:val="22"/>
        </w:rPr>
        <w:t xml:space="preserve"> </w:t>
      </w:r>
      <w:proofErr w:type="spellStart"/>
      <w:r w:rsidRPr="001F56B7">
        <w:rPr>
          <w:rFonts w:ascii="Arial" w:hAnsi="Arial"/>
          <w:i/>
          <w:color w:val="000000"/>
          <w:kern w:val="24"/>
          <w:sz w:val="22"/>
          <w:szCs w:val="22"/>
        </w:rPr>
        <w:t>station</w:t>
      </w:r>
      <w:proofErr w:type="spellEnd"/>
      <w:r>
        <w:rPr>
          <w:rFonts w:ascii="Arial" w:hAnsi="Arial"/>
          <w:color w:val="000000"/>
          <w:kern w:val="24"/>
          <w:sz w:val="22"/>
          <w:szCs w:val="22"/>
        </w:rPr>
        <w:t>) paketid, mille puhul planeerib raadiojaam klipid ise ajavahemikku 06:00-22:00, kusjuures vähemalt 40% klippidest on A+ ajatsoonis.</w:t>
      </w:r>
    </w:p>
    <w:p w14:paraId="4D8BB0F0" w14:textId="1780B1FB" w:rsidR="0013529E" w:rsidRDefault="0013529E" w:rsidP="009E3479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 xml:space="preserve">Pakettide hinnad on </w:t>
      </w:r>
      <w:r w:rsidR="00342203">
        <w:rPr>
          <w:rFonts w:ascii="Arial" w:hAnsi="Arial"/>
          <w:color w:val="000000"/>
          <w:kern w:val="24"/>
          <w:sz w:val="22"/>
          <w:szCs w:val="22"/>
        </w:rPr>
        <w:t>90</w:t>
      </w:r>
      <w:r>
        <w:rPr>
          <w:rFonts w:ascii="Arial" w:hAnsi="Arial"/>
          <w:color w:val="000000"/>
          <w:kern w:val="24"/>
          <w:sz w:val="22"/>
          <w:szCs w:val="22"/>
        </w:rPr>
        <w:t>0 ja 1</w:t>
      </w:r>
      <w:r w:rsidR="00342203">
        <w:rPr>
          <w:rFonts w:ascii="Arial" w:hAnsi="Arial"/>
          <w:color w:val="000000"/>
          <w:kern w:val="24"/>
          <w:sz w:val="22"/>
          <w:szCs w:val="22"/>
        </w:rPr>
        <w:t>30</w:t>
      </w:r>
      <w:r w:rsidR="00D20085">
        <w:rPr>
          <w:rFonts w:ascii="Arial" w:hAnsi="Arial"/>
          <w:color w:val="000000"/>
          <w:kern w:val="24"/>
          <w:sz w:val="22"/>
          <w:szCs w:val="22"/>
        </w:rPr>
        <w:t xml:space="preserve">0 eurot (20 sek klipp) või </w:t>
      </w:r>
      <w:r w:rsidR="00D715B2">
        <w:rPr>
          <w:rFonts w:ascii="Arial" w:hAnsi="Arial"/>
          <w:color w:val="000000"/>
          <w:kern w:val="24"/>
          <w:sz w:val="22"/>
          <w:szCs w:val="22"/>
        </w:rPr>
        <w:t>10</w:t>
      </w:r>
      <w:r w:rsidR="00342203">
        <w:rPr>
          <w:rFonts w:ascii="Arial" w:hAnsi="Arial"/>
          <w:color w:val="000000"/>
          <w:kern w:val="24"/>
          <w:sz w:val="22"/>
          <w:szCs w:val="22"/>
        </w:rPr>
        <w:t>8</w:t>
      </w:r>
      <w:r w:rsidR="00D715B2">
        <w:rPr>
          <w:rFonts w:ascii="Arial" w:hAnsi="Arial"/>
          <w:color w:val="000000"/>
          <w:kern w:val="24"/>
          <w:sz w:val="22"/>
          <w:szCs w:val="22"/>
        </w:rPr>
        <w:t>0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ja 1</w:t>
      </w:r>
      <w:r w:rsidR="00D715B2">
        <w:rPr>
          <w:rFonts w:ascii="Arial" w:hAnsi="Arial"/>
          <w:color w:val="000000"/>
          <w:kern w:val="24"/>
          <w:sz w:val="22"/>
          <w:szCs w:val="22"/>
        </w:rPr>
        <w:t>5</w:t>
      </w:r>
      <w:r w:rsidR="00342203">
        <w:rPr>
          <w:rFonts w:ascii="Arial" w:hAnsi="Arial"/>
          <w:color w:val="000000"/>
          <w:kern w:val="24"/>
          <w:sz w:val="22"/>
          <w:szCs w:val="22"/>
        </w:rPr>
        <w:t>6</w:t>
      </w:r>
      <w:r w:rsidR="00D715B2">
        <w:rPr>
          <w:rFonts w:ascii="Arial" w:hAnsi="Arial"/>
          <w:color w:val="000000"/>
          <w:kern w:val="24"/>
          <w:sz w:val="22"/>
          <w:szCs w:val="22"/>
        </w:rPr>
        <w:t>0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eurot (30 sek klipp)</w:t>
      </w:r>
    </w:p>
    <w:p w14:paraId="030FBB1C" w14:textId="77777777" w:rsidR="001D0D54" w:rsidRDefault="001D0D54" w:rsidP="000C5A5C">
      <w:pPr>
        <w:pStyle w:val="NormalWeb"/>
        <w:spacing w:before="156" w:beforeAutospacing="0" w:after="0" w:afterAutospacing="0"/>
        <w:jc w:val="both"/>
        <w:textAlignment w:val="baseline"/>
      </w:pPr>
    </w:p>
    <w:p w14:paraId="0D89E56F" w14:textId="77777777" w:rsidR="00131A86" w:rsidRPr="000C5A5C" w:rsidRDefault="000C5A5C" w:rsidP="000C5A5C">
      <w:pPr>
        <w:pStyle w:val="NormalWeb"/>
        <w:spacing w:before="156" w:beforeAutospacing="0" w:after="0" w:afterAutospacing="0"/>
        <w:jc w:val="both"/>
        <w:textAlignment w:val="baseline"/>
      </w:pPr>
      <w:r>
        <w:br w:type="page"/>
      </w:r>
      <w:r w:rsidR="00131A86">
        <w:rPr>
          <w:rFonts w:ascii="Arial" w:hAnsi="Arial" w:cs="Arial"/>
          <w:b/>
          <w:sz w:val="28"/>
          <w:szCs w:val="28"/>
          <w:lang w:val="fi-FI"/>
        </w:rPr>
        <w:lastRenderedPageBreak/>
        <w:t>Power Hit Radio paketid</w:t>
      </w:r>
    </w:p>
    <w:p w14:paraId="7E339902" w14:textId="77777777" w:rsidR="00131A86" w:rsidRDefault="00131A86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/>
          <w:color w:val="000000"/>
          <w:kern w:val="24"/>
        </w:rPr>
      </w:pPr>
    </w:p>
    <w:p w14:paraId="1C81CFB9" w14:textId="77777777" w:rsidR="00131A86" w:rsidRPr="00131A86" w:rsidRDefault="00131A86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</w:rPr>
      </w:pPr>
      <w:r w:rsidRPr="00131A86">
        <w:rPr>
          <w:rFonts w:ascii="Arial" w:hAnsi="Arial"/>
          <w:b/>
          <w:color w:val="000000"/>
          <w:kern w:val="24"/>
        </w:rPr>
        <w:t xml:space="preserve">Ilmateate pakett </w:t>
      </w:r>
      <w:r w:rsidRPr="00131A86">
        <w:rPr>
          <w:rFonts w:ascii="Arial" w:hAnsi="Arial"/>
          <w:color w:val="000000"/>
          <w:kern w:val="24"/>
        </w:rPr>
        <w:t xml:space="preserve">on suurima klipisagedusega pakett </w:t>
      </w:r>
      <w:proofErr w:type="spellStart"/>
      <w:r>
        <w:rPr>
          <w:rFonts w:ascii="Arial" w:hAnsi="Arial"/>
          <w:color w:val="000000"/>
          <w:kern w:val="24"/>
        </w:rPr>
        <w:t>Power</w:t>
      </w:r>
      <w:proofErr w:type="spellEnd"/>
      <w:r>
        <w:rPr>
          <w:rFonts w:ascii="Arial" w:hAnsi="Arial"/>
          <w:color w:val="000000"/>
          <w:kern w:val="24"/>
        </w:rPr>
        <w:t xml:space="preserve"> </w:t>
      </w:r>
      <w:proofErr w:type="spellStart"/>
      <w:r>
        <w:rPr>
          <w:rFonts w:ascii="Arial" w:hAnsi="Arial"/>
          <w:color w:val="000000"/>
          <w:kern w:val="24"/>
        </w:rPr>
        <w:t>Hit</w:t>
      </w:r>
      <w:proofErr w:type="spellEnd"/>
      <w:r>
        <w:rPr>
          <w:rFonts w:ascii="Arial" w:hAnsi="Arial"/>
          <w:color w:val="000000"/>
          <w:kern w:val="24"/>
        </w:rPr>
        <w:t xml:space="preserve"> </w:t>
      </w:r>
      <w:proofErr w:type="spellStart"/>
      <w:r>
        <w:rPr>
          <w:rFonts w:ascii="Arial" w:hAnsi="Arial"/>
          <w:color w:val="000000"/>
          <w:kern w:val="24"/>
        </w:rPr>
        <w:t>Radios</w:t>
      </w:r>
      <w:proofErr w:type="spellEnd"/>
      <w:r w:rsidRPr="00131A86">
        <w:rPr>
          <w:rFonts w:ascii="Arial" w:hAnsi="Arial"/>
          <w:color w:val="000000"/>
          <w:kern w:val="24"/>
        </w:rPr>
        <w:t xml:space="preserve">. Ilmateate paketiga saab klient nädalas </w:t>
      </w:r>
      <w:r w:rsidR="007A4755">
        <w:rPr>
          <w:rFonts w:ascii="Arial" w:hAnsi="Arial"/>
          <w:color w:val="000000"/>
          <w:kern w:val="24"/>
        </w:rPr>
        <w:t>94</w:t>
      </w:r>
      <w:r w:rsidRPr="00131A86">
        <w:rPr>
          <w:rFonts w:ascii="Arial" w:hAnsi="Arial"/>
          <w:color w:val="000000"/>
          <w:kern w:val="24"/>
        </w:rPr>
        <w:t xml:space="preserve"> lühikest </w:t>
      </w:r>
      <w:proofErr w:type="spellStart"/>
      <w:r w:rsidRPr="00131A86">
        <w:rPr>
          <w:rFonts w:ascii="Arial" w:hAnsi="Arial"/>
          <w:color w:val="000000"/>
          <w:kern w:val="24"/>
        </w:rPr>
        <w:t>kõlli</w:t>
      </w:r>
      <w:proofErr w:type="spellEnd"/>
      <w:r w:rsidRPr="00131A86">
        <w:rPr>
          <w:rFonts w:ascii="Arial" w:hAnsi="Arial"/>
          <w:color w:val="000000"/>
          <w:kern w:val="24"/>
        </w:rPr>
        <w:t xml:space="preserve"> “Ilmateate toob teieni …” ja </w:t>
      </w:r>
      <w:r>
        <w:rPr>
          <w:rFonts w:ascii="Arial" w:hAnsi="Arial"/>
          <w:color w:val="000000"/>
          <w:kern w:val="24"/>
        </w:rPr>
        <w:t>9</w:t>
      </w:r>
      <w:r w:rsidR="007A4755">
        <w:rPr>
          <w:rFonts w:ascii="Arial" w:hAnsi="Arial"/>
          <w:color w:val="000000"/>
          <w:kern w:val="24"/>
        </w:rPr>
        <w:t>4</w:t>
      </w:r>
      <w:r w:rsidR="0027799A">
        <w:rPr>
          <w:rFonts w:ascii="Arial" w:hAnsi="Arial"/>
          <w:color w:val="000000"/>
          <w:kern w:val="24"/>
        </w:rPr>
        <w:t xml:space="preserve"> </w:t>
      </w:r>
      <w:r w:rsidRPr="00131A86">
        <w:rPr>
          <w:rFonts w:ascii="Arial" w:hAnsi="Arial"/>
          <w:color w:val="000000"/>
          <w:kern w:val="24"/>
        </w:rPr>
        <w:t xml:space="preserve">reklaamklippi pikkusega kuni 20 sekundit. </w:t>
      </w:r>
    </w:p>
    <w:p w14:paraId="3B0AB88F" w14:textId="77777777" w:rsidR="00131A86" w:rsidRPr="00131A86" w:rsidRDefault="00131A86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</w:rPr>
      </w:pPr>
      <w:r w:rsidRPr="00131A86">
        <w:rPr>
          <w:rFonts w:ascii="Arial" w:hAnsi="Arial"/>
          <w:color w:val="000000"/>
          <w:kern w:val="24"/>
        </w:rPr>
        <w:t xml:space="preserve">Paketi hind on </w:t>
      </w:r>
      <w:r w:rsidR="0027799A">
        <w:rPr>
          <w:rFonts w:ascii="Arial" w:hAnsi="Arial"/>
          <w:color w:val="000000"/>
          <w:kern w:val="24"/>
        </w:rPr>
        <w:t>1140</w:t>
      </w:r>
      <w:r w:rsidR="00A77FEC">
        <w:rPr>
          <w:rFonts w:ascii="Arial" w:hAnsi="Arial"/>
          <w:color w:val="000000"/>
          <w:kern w:val="24"/>
        </w:rPr>
        <w:t xml:space="preserve"> eurot (20 sek. klipp) või 1368 eurot (30 sek. klipp)</w:t>
      </w:r>
    </w:p>
    <w:p w14:paraId="25572350" w14:textId="77777777" w:rsidR="00131A86" w:rsidRPr="00131A86" w:rsidRDefault="00131A86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Cs/>
          <w:color w:val="000000"/>
          <w:kern w:val="24"/>
        </w:rPr>
      </w:pPr>
    </w:p>
    <w:p w14:paraId="1AF273FB" w14:textId="77777777" w:rsidR="00131A86" w:rsidRDefault="00B46ED1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proofErr w:type="spellStart"/>
      <w:r>
        <w:rPr>
          <w:rFonts w:ascii="Arial" w:hAnsi="Arial"/>
          <w:b/>
          <w:bCs/>
          <w:color w:val="000000"/>
          <w:kern w:val="24"/>
        </w:rPr>
        <w:t>Power</w:t>
      </w:r>
      <w:proofErr w:type="spellEnd"/>
      <w:r w:rsidR="00131A86" w:rsidRPr="00867AA4">
        <w:rPr>
          <w:rFonts w:ascii="Arial" w:hAnsi="Arial"/>
          <w:b/>
          <w:bCs/>
          <w:color w:val="000000"/>
          <w:kern w:val="24"/>
        </w:rPr>
        <w:t>+ pakett</w:t>
      </w:r>
      <w:r w:rsidR="00131A86">
        <w:rPr>
          <w:rFonts w:ascii="Arial" w:hAnsi="Arial"/>
          <w:color w:val="000000"/>
          <w:kern w:val="24"/>
          <w:sz w:val="26"/>
          <w:szCs w:val="26"/>
        </w:rPr>
        <w:t xml:space="preserve"> </w:t>
      </w:r>
      <w:r w:rsidR="00131A86" w:rsidRPr="00867AA4">
        <w:rPr>
          <w:rFonts w:ascii="Arial" w:hAnsi="Arial"/>
          <w:color w:val="000000"/>
          <w:kern w:val="24"/>
          <w:sz w:val="22"/>
          <w:szCs w:val="22"/>
        </w:rPr>
        <w:t xml:space="preserve">tagab </w:t>
      </w:r>
      <w:proofErr w:type="spellStart"/>
      <w:r w:rsidR="0027799A">
        <w:rPr>
          <w:rFonts w:ascii="Arial" w:hAnsi="Arial"/>
          <w:color w:val="000000"/>
          <w:kern w:val="24"/>
          <w:sz w:val="22"/>
          <w:szCs w:val="22"/>
        </w:rPr>
        <w:t>Power</w:t>
      </w:r>
      <w:proofErr w:type="spellEnd"/>
      <w:r w:rsidR="0027799A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proofErr w:type="spellStart"/>
      <w:r w:rsidR="0027799A">
        <w:rPr>
          <w:rFonts w:ascii="Arial" w:hAnsi="Arial"/>
          <w:color w:val="000000"/>
          <w:kern w:val="24"/>
          <w:sz w:val="22"/>
          <w:szCs w:val="22"/>
        </w:rPr>
        <w:t>Hit</w:t>
      </w:r>
      <w:proofErr w:type="spellEnd"/>
      <w:r w:rsidR="0027799A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proofErr w:type="spellStart"/>
      <w:r w:rsidR="0027799A">
        <w:rPr>
          <w:rFonts w:ascii="Arial" w:hAnsi="Arial"/>
          <w:color w:val="000000"/>
          <w:kern w:val="24"/>
          <w:sz w:val="22"/>
          <w:szCs w:val="22"/>
        </w:rPr>
        <w:t>Radio</w:t>
      </w:r>
      <w:proofErr w:type="spellEnd"/>
      <w:r w:rsidR="00131A86" w:rsidRPr="00867AA4">
        <w:rPr>
          <w:rFonts w:ascii="Arial" w:hAnsi="Arial"/>
          <w:color w:val="000000"/>
          <w:kern w:val="24"/>
          <w:sz w:val="22"/>
          <w:szCs w:val="22"/>
        </w:rPr>
        <w:t xml:space="preserve"> eetris reklaami väga hea märgatavuse, kuna ettevõtte reklaam on alati reklaamplokis esimene ja pälvib seega kõige enam tähelepanu. </w:t>
      </w:r>
      <w:r w:rsidR="00131A86">
        <w:rPr>
          <w:rFonts w:ascii="Arial" w:hAnsi="Arial"/>
          <w:color w:val="000000"/>
          <w:kern w:val="24"/>
          <w:sz w:val="22"/>
          <w:szCs w:val="22"/>
        </w:rPr>
        <w:t>Igal tööpäeval on eetris 17 klippi ja nädalavahetusel 8 klippi. Nädalas kokku 101 eetrikorda.</w:t>
      </w:r>
    </w:p>
    <w:p w14:paraId="62581556" w14:textId="77777777" w:rsidR="00131A86" w:rsidRDefault="00131A86" w:rsidP="00131A86">
      <w:pPr>
        <w:pStyle w:val="NormalWeb"/>
        <w:spacing w:before="156" w:beforeAutospacing="0" w:after="0" w:afterAutospacing="0"/>
        <w:jc w:val="both"/>
        <w:textAlignment w:val="baseline"/>
      </w:pPr>
      <w:bookmarkStart w:id="3" w:name="OLE_LINK2"/>
      <w:bookmarkStart w:id="4" w:name="OLE_LINK3"/>
      <w:r>
        <w:rPr>
          <w:rFonts w:ascii="Arial" w:hAnsi="Arial"/>
          <w:color w:val="000000"/>
          <w:kern w:val="24"/>
          <w:sz w:val="22"/>
          <w:szCs w:val="22"/>
        </w:rPr>
        <w:t xml:space="preserve">Paketi hind on </w:t>
      </w:r>
      <w:r w:rsidR="0027799A">
        <w:rPr>
          <w:rFonts w:ascii="Arial" w:hAnsi="Arial"/>
          <w:color w:val="000000"/>
          <w:kern w:val="24"/>
          <w:sz w:val="22"/>
          <w:szCs w:val="22"/>
        </w:rPr>
        <w:t>970</w:t>
      </w:r>
      <w:r w:rsidR="00EF5056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(20 sek klipp) või </w:t>
      </w:r>
      <w:r w:rsidR="0027799A">
        <w:rPr>
          <w:rFonts w:ascii="Arial" w:hAnsi="Arial"/>
          <w:color w:val="000000"/>
          <w:kern w:val="24"/>
          <w:sz w:val="22"/>
          <w:szCs w:val="22"/>
        </w:rPr>
        <w:t>1164</w:t>
      </w:r>
      <w:r w:rsidR="00EF5056">
        <w:rPr>
          <w:rFonts w:ascii="Arial" w:hAnsi="Arial"/>
          <w:color w:val="000000"/>
          <w:kern w:val="24"/>
          <w:sz w:val="22"/>
          <w:szCs w:val="22"/>
        </w:rPr>
        <w:t xml:space="preserve"> eurot (30 sek klipp)</w:t>
      </w:r>
      <w:r>
        <w:rPr>
          <w:rFonts w:ascii="Arial" w:hAnsi="Arial"/>
          <w:color w:val="000000"/>
          <w:kern w:val="24"/>
          <w:sz w:val="22"/>
          <w:szCs w:val="22"/>
        </w:rPr>
        <w:t>.</w:t>
      </w:r>
    </w:p>
    <w:bookmarkEnd w:id="3"/>
    <w:bookmarkEnd w:id="4"/>
    <w:p w14:paraId="68376413" w14:textId="77777777" w:rsidR="0039279D" w:rsidRDefault="0039279D" w:rsidP="0039279D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/>
          <w:color w:val="000000"/>
          <w:kern w:val="24"/>
        </w:rPr>
      </w:pPr>
    </w:p>
    <w:p w14:paraId="300712F5" w14:textId="77777777" w:rsidR="0039279D" w:rsidRPr="00421D91" w:rsidRDefault="0039279D" w:rsidP="0039279D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421D91">
        <w:rPr>
          <w:rFonts w:ascii="Arial" w:hAnsi="Arial"/>
          <w:b/>
          <w:color w:val="000000"/>
          <w:kern w:val="24"/>
        </w:rPr>
        <w:t>Täistunnipakett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Pr="00421D91">
        <w:rPr>
          <w:rFonts w:ascii="Arial" w:hAnsi="Arial"/>
          <w:color w:val="000000"/>
          <w:kern w:val="24"/>
          <w:sz w:val="22"/>
          <w:szCs w:val="22"/>
        </w:rPr>
        <w:t>sisaldab 15 rekl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aamplokivälist lühiklippi </w:t>
      </w:r>
      <w:r w:rsidRPr="00421D91">
        <w:rPr>
          <w:rFonts w:ascii="Arial" w:hAnsi="Arial"/>
          <w:color w:val="000000"/>
          <w:kern w:val="24"/>
          <w:sz w:val="22"/>
          <w:szCs w:val="22"/>
        </w:rPr>
        <w:t>igal täistunnil ja 8 tavaklippi ajavahemikus 7.00-21.00.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 w:rsidRPr="00421D91">
        <w:rPr>
          <w:rFonts w:ascii="Arial" w:hAnsi="Arial"/>
          <w:color w:val="000000"/>
          <w:kern w:val="24"/>
          <w:sz w:val="22"/>
          <w:szCs w:val="22"/>
        </w:rPr>
        <w:t xml:space="preserve">Igal täistunnil kella 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7-21 vahel kõlab lühike </w:t>
      </w:r>
      <w:proofErr w:type="spellStart"/>
      <w:r>
        <w:rPr>
          <w:rFonts w:ascii="Arial" w:hAnsi="Arial"/>
          <w:color w:val="000000"/>
          <w:kern w:val="24"/>
          <w:sz w:val="22"/>
          <w:szCs w:val="22"/>
        </w:rPr>
        <w:t>slogan</w:t>
      </w:r>
      <w:proofErr w:type="spellEnd"/>
      <w:r>
        <w:rPr>
          <w:rFonts w:ascii="Arial" w:hAnsi="Arial"/>
          <w:color w:val="000000"/>
          <w:kern w:val="24"/>
          <w:sz w:val="22"/>
          <w:szCs w:val="22"/>
        </w:rPr>
        <w:t xml:space="preserve">: </w:t>
      </w:r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 xml:space="preserve">„ </w:t>
      </w:r>
      <w:proofErr w:type="spellStart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Täistunni</w:t>
      </w:r>
      <w:proofErr w:type="spellEnd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 xml:space="preserve"> </w:t>
      </w:r>
      <w:proofErr w:type="spellStart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toob</w:t>
      </w:r>
      <w:proofErr w:type="spellEnd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 xml:space="preserve"> </w:t>
      </w:r>
      <w:proofErr w:type="spellStart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Teieni</w:t>
      </w:r>
      <w:proofErr w:type="spellEnd"/>
      <w:r w:rsidRPr="00421D91">
        <w:rPr>
          <w:rFonts w:ascii="Arial" w:hAnsi="Arial"/>
          <w:color w:val="000000"/>
          <w:kern w:val="24"/>
          <w:sz w:val="22"/>
          <w:szCs w:val="22"/>
          <w:lang w:val="en-US"/>
        </w:rPr>
        <w:t>…“</w:t>
      </w:r>
    </w:p>
    <w:p w14:paraId="1A6F039E" w14:textId="77777777" w:rsidR="0039279D" w:rsidRDefault="0039279D" w:rsidP="0039279D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Paketi hind on 970 eurot (20 sek. klipp) või 1164 eurot (30 sek. klipp)</w:t>
      </w:r>
    </w:p>
    <w:p w14:paraId="2FEA8A3C" w14:textId="77777777" w:rsidR="00C54EA5" w:rsidRDefault="00C54EA5" w:rsidP="00B46ED1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</w:p>
    <w:p w14:paraId="53C5DE5C" w14:textId="77777777" w:rsidR="00131A86" w:rsidRDefault="00B46ED1" w:rsidP="00131A8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</w:rPr>
        <w:t>Power</w:t>
      </w:r>
      <w:r w:rsidR="00131A86" w:rsidRPr="0013529E">
        <w:rPr>
          <w:rFonts w:ascii="Arial" w:hAnsi="Arial"/>
          <w:b/>
          <w:color w:val="000000"/>
          <w:kern w:val="24"/>
        </w:rPr>
        <w:t>30</w:t>
      </w:r>
      <w:r w:rsidR="00131A86" w:rsidRPr="0013529E">
        <w:rPr>
          <w:rFonts w:ascii="Arial" w:hAnsi="Arial"/>
          <w:color w:val="000000"/>
          <w:kern w:val="24"/>
        </w:rPr>
        <w:t xml:space="preserve"> ja </w:t>
      </w:r>
      <w:r>
        <w:rPr>
          <w:rFonts w:ascii="Arial" w:hAnsi="Arial"/>
          <w:b/>
          <w:color w:val="000000"/>
          <w:kern w:val="24"/>
        </w:rPr>
        <w:t>Powe</w:t>
      </w:r>
      <w:r w:rsidR="00131A86" w:rsidRPr="0013529E">
        <w:rPr>
          <w:rFonts w:ascii="Arial" w:hAnsi="Arial"/>
          <w:b/>
          <w:color w:val="000000"/>
          <w:kern w:val="24"/>
        </w:rPr>
        <w:t>r50</w:t>
      </w:r>
      <w:r w:rsidR="00131A86">
        <w:rPr>
          <w:rFonts w:ascii="Arial" w:hAnsi="Arial"/>
          <w:color w:val="000000"/>
          <w:kern w:val="24"/>
          <w:sz w:val="22"/>
          <w:szCs w:val="22"/>
        </w:rPr>
        <w:t xml:space="preserve"> on RBS (</w:t>
      </w:r>
      <w:proofErr w:type="spellStart"/>
      <w:r w:rsidR="00131A86" w:rsidRPr="001F56B7">
        <w:rPr>
          <w:rFonts w:ascii="Arial" w:hAnsi="Arial"/>
          <w:i/>
          <w:color w:val="000000"/>
          <w:kern w:val="24"/>
          <w:sz w:val="22"/>
          <w:szCs w:val="22"/>
        </w:rPr>
        <w:t>run</w:t>
      </w:r>
      <w:proofErr w:type="spellEnd"/>
      <w:r w:rsidR="00131A86" w:rsidRPr="001F56B7">
        <w:rPr>
          <w:rFonts w:ascii="Arial" w:hAnsi="Arial"/>
          <w:i/>
          <w:color w:val="000000"/>
          <w:kern w:val="24"/>
          <w:sz w:val="22"/>
          <w:szCs w:val="22"/>
        </w:rPr>
        <w:t xml:space="preserve"> </w:t>
      </w:r>
      <w:proofErr w:type="spellStart"/>
      <w:r w:rsidR="00131A86" w:rsidRPr="001F56B7">
        <w:rPr>
          <w:rFonts w:ascii="Arial" w:hAnsi="Arial"/>
          <w:i/>
          <w:color w:val="000000"/>
          <w:kern w:val="24"/>
          <w:sz w:val="22"/>
          <w:szCs w:val="22"/>
        </w:rPr>
        <w:t>by</w:t>
      </w:r>
      <w:proofErr w:type="spellEnd"/>
      <w:r w:rsidR="00131A86" w:rsidRPr="001F56B7">
        <w:rPr>
          <w:rFonts w:ascii="Arial" w:hAnsi="Arial"/>
          <w:i/>
          <w:color w:val="000000"/>
          <w:kern w:val="24"/>
          <w:sz w:val="22"/>
          <w:szCs w:val="22"/>
        </w:rPr>
        <w:t xml:space="preserve"> </w:t>
      </w:r>
      <w:proofErr w:type="spellStart"/>
      <w:r w:rsidR="00131A86" w:rsidRPr="001F56B7">
        <w:rPr>
          <w:rFonts w:ascii="Arial" w:hAnsi="Arial"/>
          <w:i/>
          <w:color w:val="000000"/>
          <w:kern w:val="24"/>
          <w:sz w:val="22"/>
          <w:szCs w:val="22"/>
        </w:rPr>
        <w:t>station</w:t>
      </w:r>
      <w:proofErr w:type="spellEnd"/>
      <w:r w:rsidR="00131A86">
        <w:rPr>
          <w:rFonts w:ascii="Arial" w:hAnsi="Arial"/>
          <w:color w:val="000000"/>
          <w:kern w:val="24"/>
          <w:sz w:val="22"/>
          <w:szCs w:val="22"/>
        </w:rPr>
        <w:t>) paketid, mille puhul planeerib raadiojaam klipi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d ise ajavahemikku 06:00-22:00. </w:t>
      </w:r>
      <w:r w:rsidR="00131A86">
        <w:rPr>
          <w:rFonts w:ascii="Arial" w:hAnsi="Arial"/>
          <w:color w:val="000000"/>
          <w:kern w:val="24"/>
          <w:sz w:val="22"/>
          <w:szCs w:val="22"/>
        </w:rPr>
        <w:t xml:space="preserve">Pakettide hinnad on </w:t>
      </w:r>
      <w:r>
        <w:rPr>
          <w:rFonts w:ascii="Arial" w:hAnsi="Arial"/>
          <w:color w:val="000000"/>
          <w:kern w:val="24"/>
          <w:sz w:val="22"/>
          <w:szCs w:val="22"/>
        </w:rPr>
        <w:t>460</w:t>
      </w:r>
      <w:r w:rsidR="00131A86">
        <w:rPr>
          <w:rFonts w:ascii="Arial" w:hAnsi="Arial"/>
          <w:color w:val="000000"/>
          <w:kern w:val="24"/>
          <w:sz w:val="22"/>
          <w:szCs w:val="22"/>
        </w:rPr>
        <w:t xml:space="preserve"> ja </w:t>
      </w:r>
      <w:r>
        <w:rPr>
          <w:rFonts w:ascii="Arial" w:hAnsi="Arial"/>
          <w:color w:val="000000"/>
          <w:kern w:val="24"/>
          <w:sz w:val="22"/>
          <w:szCs w:val="22"/>
        </w:rPr>
        <w:t>620</w:t>
      </w:r>
      <w:r w:rsidR="00131A86">
        <w:rPr>
          <w:rFonts w:ascii="Arial" w:hAnsi="Arial"/>
          <w:color w:val="000000"/>
          <w:kern w:val="24"/>
          <w:sz w:val="22"/>
          <w:szCs w:val="22"/>
        </w:rPr>
        <w:t xml:space="preserve"> eurot (20 sek klipp) või </w:t>
      </w:r>
      <w:r w:rsidR="005B0BE3">
        <w:rPr>
          <w:rFonts w:ascii="Arial" w:hAnsi="Arial"/>
          <w:color w:val="000000"/>
          <w:kern w:val="24"/>
          <w:sz w:val="22"/>
          <w:szCs w:val="22"/>
        </w:rPr>
        <w:t>555</w:t>
      </w:r>
      <w:r w:rsidR="00131A86">
        <w:rPr>
          <w:rFonts w:ascii="Arial" w:hAnsi="Arial"/>
          <w:color w:val="000000"/>
          <w:kern w:val="24"/>
          <w:sz w:val="22"/>
          <w:szCs w:val="22"/>
        </w:rPr>
        <w:t xml:space="preserve"> ja </w:t>
      </w:r>
      <w:r w:rsidR="005B0BE3">
        <w:rPr>
          <w:rFonts w:ascii="Arial" w:hAnsi="Arial"/>
          <w:color w:val="000000"/>
          <w:kern w:val="24"/>
          <w:sz w:val="22"/>
          <w:szCs w:val="22"/>
        </w:rPr>
        <w:t>745</w:t>
      </w:r>
      <w:r w:rsidR="00131A86">
        <w:rPr>
          <w:rFonts w:ascii="Arial" w:hAnsi="Arial"/>
          <w:color w:val="000000"/>
          <w:kern w:val="24"/>
          <w:sz w:val="22"/>
          <w:szCs w:val="22"/>
        </w:rPr>
        <w:t xml:space="preserve"> eurot (30 sek klipp)</w:t>
      </w:r>
      <w:r w:rsidR="00C54EA5">
        <w:rPr>
          <w:rFonts w:ascii="Arial" w:hAnsi="Arial"/>
          <w:color w:val="000000"/>
          <w:kern w:val="24"/>
          <w:sz w:val="22"/>
          <w:szCs w:val="22"/>
        </w:rPr>
        <w:t>.</w:t>
      </w:r>
    </w:p>
    <w:p w14:paraId="68F062F6" w14:textId="77777777" w:rsidR="00B46ED1" w:rsidRDefault="00AF645A" w:rsidP="001D0D54">
      <w:pPr>
        <w:rPr>
          <w:rFonts w:ascii="Arial" w:hAnsi="Arial" w:cs="Arial"/>
          <w:b/>
          <w:sz w:val="28"/>
          <w:szCs w:val="28"/>
          <w:lang w:val="fi-FI"/>
        </w:rPr>
      </w:pPr>
      <w:r w:rsidRPr="00EE7FA6">
        <w:rPr>
          <w:rFonts w:ascii="Arial" w:hAnsi="Arial" w:cs="Arial"/>
          <w:b/>
          <w:sz w:val="32"/>
          <w:szCs w:val="32"/>
          <w:u w:val="single"/>
          <w:lang w:val="et-EE"/>
        </w:rPr>
        <w:br w:type="page"/>
      </w:r>
      <w:proofErr w:type="spellStart"/>
      <w:r w:rsidRPr="00EE7FA6">
        <w:rPr>
          <w:rFonts w:ascii="Arial" w:hAnsi="Arial" w:cs="Arial"/>
          <w:b/>
          <w:sz w:val="32"/>
          <w:szCs w:val="32"/>
          <w:lang w:val="et-EE"/>
        </w:rPr>
        <w:lastRenderedPageBreak/>
        <w:t>Radio</w:t>
      </w:r>
      <w:proofErr w:type="spellEnd"/>
      <w:r w:rsidRPr="00EE7FA6">
        <w:rPr>
          <w:rFonts w:ascii="Arial" w:hAnsi="Arial" w:cs="Arial"/>
          <w:b/>
          <w:sz w:val="32"/>
          <w:szCs w:val="32"/>
          <w:lang w:val="et-EE"/>
        </w:rPr>
        <w:t xml:space="preserve"> </w:t>
      </w:r>
      <w:r>
        <w:rPr>
          <w:rFonts w:ascii="Arial" w:hAnsi="Arial" w:cs="Arial"/>
          <w:b/>
          <w:sz w:val="28"/>
          <w:szCs w:val="28"/>
          <w:lang w:val="fi-FI"/>
        </w:rPr>
        <w:t>Volna paketid</w:t>
      </w:r>
    </w:p>
    <w:p w14:paraId="691154A7" w14:textId="77777777" w:rsidR="00AF645A" w:rsidRDefault="00AF645A" w:rsidP="001D0D54">
      <w:pPr>
        <w:rPr>
          <w:rFonts w:ascii="Arial" w:hAnsi="Arial" w:cs="Arial"/>
          <w:b/>
          <w:sz w:val="28"/>
          <w:szCs w:val="28"/>
          <w:lang w:val="fi-FI"/>
        </w:rPr>
      </w:pPr>
    </w:p>
    <w:p w14:paraId="58E969FA" w14:textId="77777777" w:rsidR="00AF645A" w:rsidRPr="001772BE" w:rsidRDefault="00AF645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</w:rPr>
      </w:pPr>
      <w:r w:rsidRPr="00131A86">
        <w:rPr>
          <w:rFonts w:ascii="Arial" w:hAnsi="Arial"/>
          <w:b/>
          <w:color w:val="000000"/>
          <w:kern w:val="24"/>
        </w:rPr>
        <w:t xml:space="preserve">Ilmateate pakett </w:t>
      </w:r>
      <w:r w:rsidRPr="001772BE">
        <w:rPr>
          <w:rFonts w:ascii="Arial" w:hAnsi="Arial"/>
          <w:color w:val="000000"/>
          <w:kern w:val="24"/>
        </w:rPr>
        <w:t xml:space="preserve">on suurima klipisagedusega pakett </w:t>
      </w:r>
      <w:proofErr w:type="spellStart"/>
      <w:r w:rsidR="001772BE" w:rsidRPr="001772BE">
        <w:rPr>
          <w:rFonts w:ascii="Arial" w:hAnsi="Arial"/>
          <w:color w:val="000000"/>
          <w:kern w:val="24"/>
        </w:rPr>
        <w:t>Volna’s</w:t>
      </w:r>
      <w:proofErr w:type="spellEnd"/>
      <w:r w:rsidRPr="001772BE">
        <w:rPr>
          <w:rFonts w:ascii="Arial" w:hAnsi="Arial"/>
          <w:color w:val="000000"/>
          <w:kern w:val="24"/>
        </w:rPr>
        <w:t xml:space="preserve">. Ilmateate </w:t>
      </w:r>
      <w:r w:rsidR="00DE14A8">
        <w:rPr>
          <w:rFonts w:ascii="Arial" w:hAnsi="Arial"/>
          <w:color w:val="000000"/>
          <w:kern w:val="24"/>
        </w:rPr>
        <w:t xml:space="preserve">paketiga saab klient nädalas </w:t>
      </w:r>
      <w:r w:rsidR="007A4755">
        <w:rPr>
          <w:rFonts w:ascii="Arial" w:hAnsi="Arial"/>
          <w:color w:val="000000"/>
          <w:kern w:val="24"/>
        </w:rPr>
        <w:t>94</w:t>
      </w:r>
      <w:r w:rsidRPr="001772BE">
        <w:rPr>
          <w:rFonts w:ascii="Arial" w:hAnsi="Arial"/>
          <w:color w:val="000000"/>
          <w:kern w:val="24"/>
        </w:rPr>
        <w:t xml:space="preserve"> lühikest </w:t>
      </w:r>
      <w:proofErr w:type="spellStart"/>
      <w:r w:rsidRPr="001772BE">
        <w:rPr>
          <w:rFonts w:ascii="Arial" w:hAnsi="Arial"/>
          <w:color w:val="000000"/>
          <w:kern w:val="24"/>
        </w:rPr>
        <w:t>kõlli</w:t>
      </w:r>
      <w:proofErr w:type="spellEnd"/>
      <w:r w:rsidRPr="001772BE">
        <w:rPr>
          <w:rFonts w:ascii="Arial" w:hAnsi="Arial"/>
          <w:color w:val="000000"/>
          <w:kern w:val="24"/>
        </w:rPr>
        <w:t xml:space="preserve"> </w:t>
      </w:r>
      <w:r w:rsidR="00DE14A8">
        <w:rPr>
          <w:rFonts w:ascii="Arial" w:hAnsi="Arial"/>
          <w:color w:val="000000"/>
          <w:kern w:val="24"/>
        </w:rPr>
        <w:t xml:space="preserve">“Ilmateate toob teieni …” ja </w:t>
      </w:r>
      <w:r w:rsidR="007A4755">
        <w:rPr>
          <w:rFonts w:ascii="Arial" w:hAnsi="Arial"/>
          <w:color w:val="000000"/>
          <w:kern w:val="24"/>
        </w:rPr>
        <w:t>94</w:t>
      </w:r>
      <w:r w:rsidRPr="001772BE">
        <w:rPr>
          <w:rFonts w:ascii="Arial" w:hAnsi="Arial"/>
          <w:color w:val="000000"/>
          <w:kern w:val="24"/>
        </w:rPr>
        <w:t xml:space="preserve"> reklaamklippi pikkusega kuni 20 sekundit. </w:t>
      </w:r>
    </w:p>
    <w:p w14:paraId="0D937776" w14:textId="77777777" w:rsidR="00AF645A" w:rsidRPr="001772BE" w:rsidRDefault="00AF645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</w:rPr>
      </w:pPr>
      <w:r w:rsidRPr="001772BE">
        <w:rPr>
          <w:rFonts w:ascii="Arial" w:hAnsi="Arial"/>
          <w:color w:val="000000"/>
          <w:kern w:val="24"/>
        </w:rPr>
        <w:t xml:space="preserve">Paketi hind on </w:t>
      </w:r>
      <w:r w:rsidR="001772BE" w:rsidRPr="001772BE">
        <w:rPr>
          <w:rFonts w:ascii="Arial" w:hAnsi="Arial"/>
          <w:color w:val="000000"/>
          <w:kern w:val="24"/>
        </w:rPr>
        <w:t>899</w:t>
      </w:r>
      <w:r w:rsidR="00A77FEC">
        <w:rPr>
          <w:rFonts w:ascii="Arial" w:hAnsi="Arial"/>
          <w:color w:val="000000"/>
          <w:kern w:val="24"/>
        </w:rPr>
        <w:t xml:space="preserve"> eurot (20 sek. klipp) või 1080 eurot (30 sek. klipp)</w:t>
      </w:r>
    </w:p>
    <w:p w14:paraId="6D5AA2F6" w14:textId="77777777" w:rsidR="00AF645A" w:rsidRPr="00131A86" w:rsidRDefault="00AF645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Cs/>
          <w:color w:val="000000"/>
          <w:kern w:val="24"/>
        </w:rPr>
      </w:pPr>
    </w:p>
    <w:p w14:paraId="492AA0F1" w14:textId="77777777" w:rsidR="00AF645A" w:rsidRDefault="00AF645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867AA4">
        <w:rPr>
          <w:rFonts w:ascii="Arial" w:hAnsi="Arial"/>
          <w:b/>
          <w:bCs/>
          <w:color w:val="000000"/>
          <w:kern w:val="24"/>
        </w:rPr>
        <w:t>A+ pakett</w:t>
      </w:r>
      <w:r>
        <w:rPr>
          <w:rFonts w:ascii="Arial" w:hAnsi="Arial"/>
          <w:color w:val="000000"/>
          <w:kern w:val="24"/>
          <w:sz w:val="26"/>
          <w:szCs w:val="26"/>
        </w:rPr>
        <w:t xml:space="preserve"> </w:t>
      </w:r>
      <w:r w:rsidRPr="00867AA4">
        <w:rPr>
          <w:rFonts w:ascii="Arial" w:hAnsi="Arial"/>
          <w:color w:val="000000"/>
          <w:kern w:val="24"/>
          <w:sz w:val="22"/>
          <w:szCs w:val="22"/>
        </w:rPr>
        <w:t xml:space="preserve">tagab </w:t>
      </w:r>
      <w:proofErr w:type="spellStart"/>
      <w:r w:rsidR="001772BE">
        <w:rPr>
          <w:rFonts w:ascii="Arial" w:hAnsi="Arial"/>
          <w:color w:val="000000"/>
          <w:kern w:val="24"/>
          <w:sz w:val="22"/>
          <w:szCs w:val="22"/>
        </w:rPr>
        <w:t>Volna’s</w:t>
      </w:r>
      <w:proofErr w:type="spellEnd"/>
      <w:r w:rsidRPr="00867AA4">
        <w:rPr>
          <w:rFonts w:ascii="Arial" w:hAnsi="Arial"/>
          <w:color w:val="000000"/>
          <w:kern w:val="24"/>
          <w:sz w:val="22"/>
          <w:szCs w:val="22"/>
        </w:rPr>
        <w:t xml:space="preserve"> eetris reklaami väga hea märgatavuse, kuna ettevõtte reklaam on alati reklaamplokis esimene ja pälvib seega kõige enam tähelepanu. </w:t>
      </w:r>
      <w:r>
        <w:rPr>
          <w:rFonts w:ascii="Arial" w:hAnsi="Arial"/>
          <w:color w:val="000000"/>
          <w:kern w:val="24"/>
          <w:sz w:val="22"/>
          <w:szCs w:val="22"/>
        </w:rPr>
        <w:t>Igal tööpäeval on eetris 17 klippi ja nädalavahetusel 8 klippi. Nädalas kokku 101 eetrikorda.</w:t>
      </w:r>
    </w:p>
    <w:p w14:paraId="036D14D9" w14:textId="77777777" w:rsidR="00AF645A" w:rsidRDefault="00AF645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 xml:space="preserve">Paketi hind on </w:t>
      </w:r>
      <w:r w:rsidR="001772BE">
        <w:rPr>
          <w:rFonts w:ascii="Arial" w:hAnsi="Arial"/>
          <w:color w:val="000000"/>
          <w:kern w:val="24"/>
          <w:sz w:val="22"/>
          <w:szCs w:val="22"/>
        </w:rPr>
        <w:t>750</w:t>
      </w:r>
      <w:r w:rsidR="00D7060A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 w:rsidR="001772BE">
        <w:rPr>
          <w:rFonts w:ascii="Arial" w:hAnsi="Arial"/>
          <w:color w:val="000000"/>
          <w:kern w:val="24"/>
          <w:sz w:val="22"/>
          <w:szCs w:val="22"/>
        </w:rPr>
        <w:t xml:space="preserve"> (20 sek kli</w:t>
      </w:r>
      <w:r w:rsidR="00A77FEC">
        <w:rPr>
          <w:rFonts w:ascii="Arial" w:hAnsi="Arial"/>
          <w:color w:val="000000"/>
          <w:kern w:val="24"/>
          <w:sz w:val="22"/>
          <w:szCs w:val="22"/>
        </w:rPr>
        <w:t>pp) või 900</w:t>
      </w:r>
      <w:r w:rsidR="00965F63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 w:rsidR="00A77FEC">
        <w:rPr>
          <w:rFonts w:ascii="Arial" w:hAnsi="Arial"/>
          <w:color w:val="000000"/>
          <w:kern w:val="24"/>
          <w:sz w:val="22"/>
          <w:szCs w:val="22"/>
        </w:rPr>
        <w:t xml:space="preserve"> (30 sek. klipp).</w:t>
      </w:r>
    </w:p>
    <w:p w14:paraId="0AC56D67" w14:textId="77777777" w:rsidR="001772BE" w:rsidRDefault="001772BE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b/>
          <w:bCs/>
          <w:color w:val="000000"/>
          <w:kern w:val="24"/>
        </w:rPr>
      </w:pPr>
    </w:p>
    <w:p w14:paraId="5302AE1B" w14:textId="77777777" w:rsidR="00AF645A" w:rsidRDefault="00AF645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 w:rsidRPr="00867AA4">
        <w:rPr>
          <w:rFonts w:ascii="Arial" w:hAnsi="Arial"/>
          <w:b/>
          <w:bCs/>
          <w:color w:val="000000"/>
          <w:kern w:val="24"/>
        </w:rPr>
        <w:t>A</w:t>
      </w:r>
      <w:r>
        <w:rPr>
          <w:rFonts w:ascii="Arial" w:hAnsi="Arial"/>
          <w:b/>
          <w:bCs/>
          <w:color w:val="000000"/>
          <w:kern w:val="24"/>
        </w:rPr>
        <w:t>-</w:t>
      </w:r>
      <w:r w:rsidRPr="00867AA4">
        <w:rPr>
          <w:rFonts w:ascii="Arial" w:hAnsi="Arial"/>
          <w:b/>
          <w:bCs/>
          <w:color w:val="000000"/>
          <w:kern w:val="24"/>
        </w:rPr>
        <w:t xml:space="preserve"> pakett</w:t>
      </w:r>
      <w:r w:rsidRPr="00867AA4">
        <w:rPr>
          <w:rFonts w:ascii="Arial" w:hAnsi="Arial"/>
          <w:color w:val="000000"/>
          <w:kern w:val="24"/>
          <w:sz w:val="26"/>
          <w:szCs w:val="26"/>
        </w:rPr>
        <w:t xml:space="preserve"> </w:t>
      </w:r>
      <w:r w:rsidRPr="00867AA4">
        <w:rPr>
          <w:rFonts w:ascii="Arial" w:hAnsi="Arial"/>
          <w:color w:val="000000"/>
          <w:kern w:val="24"/>
          <w:sz w:val="22"/>
          <w:szCs w:val="22"/>
        </w:rPr>
        <w:t>eristub tavareklaamist, kuna klipp on reklaamplokis viimasel positsioonil ja jääb seeläbi pikemalt kõlama</w:t>
      </w:r>
      <w:r w:rsidRPr="00867AA4">
        <w:rPr>
          <w:rFonts w:ascii="Arial" w:hAnsi="Arial"/>
          <w:color w:val="000000"/>
          <w:kern w:val="24"/>
          <w:sz w:val="26"/>
          <w:szCs w:val="26"/>
        </w:rPr>
        <w:t>.</w:t>
      </w:r>
      <w:r w:rsidRPr="009E3479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/>
          <w:color w:val="000000"/>
          <w:kern w:val="24"/>
          <w:sz w:val="22"/>
          <w:szCs w:val="22"/>
        </w:rPr>
        <w:t>Igal tööpäeval on eetris 17 klippi ja nädalavahetusel 8 klippi. Nädalas on kokku 101 eetrikorda.</w:t>
      </w:r>
    </w:p>
    <w:p w14:paraId="28DE29A9" w14:textId="77777777" w:rsidR="00AF645A" w:rsidRDefault="00AF645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 xml:space="preserve">Paketi hind on </w:t>
      </w:r>
      <w:r w:rsidR="001772BE">
        <w:rPr>
          <w:rFonts w:ascii="Arial" w:hAnsi="Arial"/>
          <w:color w:val="000000"/>
          <w:kern w:val="24"/>
          <w:sz w:val="22"/>
          <w:szCs w:val="22"/>
        </w:rPr>
        <w:t>750</w:t>
      </w:r>
      <w:r w:rsidR="00D7060A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(20 sek klipp</w:t>
      </w:r>
      <w:r w:rsidR="00A77FEC">
        <w:rPr>
          <w:rFonts w:ascii="Arial" w:hAnsi="Arial"/>
          <w:color w:val="000000"/>
          <w:kern w:val="24"/>
          <w:sz w:val="22"/>
          <w:szCs w:val="22"/>
        </w:rPr>
        <w:t>) või 900</w:t>
      </w:r>
      <w:r w:rsidR="00965F63">
        <w:rPr>
          <w:rFonts w:ascii="Arial" w:hAnsi="Arial"/>
          <w:color w:val="000000"/>
          <w:kern w:val="24"/>
          <w:sz w:val="22"/>
          <w:szCs w:val="22"/>
        </w:rPr>
        <w:t xml:space="preserve"> eurot</w:t>
      </w:r>
      <w:r w:rsidR="00A77FEC">
        <w:rPr>
          <w:rFonts w:ascii="Arial" w:hAnsi="Arial"/>
          <w:color w:val="000000"/>
          <w:kern w:val="24"/>
          <w:sz w:val="22"/>
          <w:szCs w:val="22"/>
        </w:rPr>
        <w:t xml:space="preserve"> (30 sek. klipp).</w:t>
      </w:r>
    </w:p>
    <w:p w14:paraId="6DF108CA" w14:textId="77777777" w:rsidR="001F3996" w:rsidRDefault="001F3996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</w:p>
    <w:p w14:paraId="52EB29C3" w14:textId="77777777" w:rsidR="001F3996" w:rsidRDefault="001F3996" w:rsidP="001F399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</w:rPr>
        <w:t xml:space="preserve">Liiklusinfo </w:t>
      </w:r>
      <w:r w:rsidRPr="00421D91">
        <w:rPr>
          <w:rFonts w:ascii="Arial" w:hAnsi="Arial"/>
          <w:b/>
          <w:color w:val="000000"/>
          <w:kern w:val="24"/>
        </w:rPr>
        <w:t>pakett</w:t>
      </w:r>
      <w:r w:rsidRPr="00421D91">
        <w:rPr>
          <w:rFonts w:ascii="Arial" w:hAnsi="Arial"/>
          <w:color w:val="000000"/>
          <w:kern w:val="24"/>
          <w:sz w:val="22"/>
          <w:szCs w:val="22"/>
        </w:rPr>
        <w:t xml:space="preserve"> annab kiire ülevaate Tallinna tänavatel toimuvast. Liiklusinfo on eetris tööpäeviti kella 7-19ni. Tööle- ja kojusõidu ajal kõlab liiklusinfo sagedamini. Igal tööpäeval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on eetris 1</w:t>
      </w:r>
      <w:r w:rsidR="007A4755">
        <w:rPr>
          <w:rFonts w:ascii="Arial" w:hAnsi="Arial"/>
          <w:color w:val="000000"/>
          <w:kern w:val="24"/>
          <w:sz w:val="22"/>
          <w:szCs w:val="22"/>
        </w:rPr>
        <w:t>6</w:t>
      </w:r>
      <w:r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proofErr w:type="spellStart"/>
      <w:r>
        <w:rPr>
          <w:rFonts w:ascii="Arial" w:hAnsi="Arial"/>
          <w:color w:val="000000"/>
          <w:kern w:val="24"/>
          <w:sz w:val="22"/>
          <w:szCs w:val="22"/>
        </w:rPr>
        <w:t>reminderit</w:t>
      </w:r>
      <w:proofErr w:type="spellEnd"/>
      <w:r>
        <w:rPr>
          <w:rFonts w:ascii="Arial" w:hAnsi="Arial"/>
          <w:color w:val="000000"/>
          <w:kern w:val="24"/>
          <w:sz w:val="22"/>
          <w:szCs w:val="22"/>
        </w:rPr>
        <w:t xml:space="preserve"> koos liiklusinfoga. Lisaks </w:t>
      </w:r>
      <w:r w:rsidR="007A4755">
        <w:rPr>
          <w:rFonts w:ascii="Arial" w:hAnsi="Arial"/>
          <w:color w:val="000000"/>
          <w:kern w:val="24"/>
          <w:sz w:val="22"/>
          <w:szCs w:val="22"/>
        </w:rPr>
        <w:t>2</w:t>
      </w:r>
      <w:r>
        <w:rPr>
          <w:rFonts w:ascii="Arial" w:hAnsi="Arial"/>
          <w:color w:val="000000"/>
          <w:kern w:val="24"/>
          <w:sz w:val="22"/>
          <w:szCs w:val="22"/>
        </w:rPr>
        <w:t>0 tavaeetrikorda.</w:t>
      </w:r>
    </w:p>
    <w:p w14:paraId="22AE0BC3" w14:textId="77777777" w:rsidR="001F3996" w:rsidRDefault="001F3996" w:rsidP="001F3996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color w:val="000000"/>
          <w:kern w:val="24"/>
          <w:sz w:val="22"/>
          <w:szCs w:val="22"/>
        </w:rPr>
        <w:t>Paketi hind 690 eurot (20 sek. klipp) või 828 eurot (30 sek. klipp)</w:t>
      </w:r>
    </w:p>
    <w:p w14:paraId="0A05FD3A" w14:textId="77777777" w:rsidR="00AF645A" w:rsidRDefault="00AF645A" w:rsidP="001D0D54">
      <w:pPr>
        <w:rPr>
          <w:rFonts w:ascii="Arial" w:hAnsi="Arial" w:cs="Arial"/>
          <w:b/>
          <w:sz w:val="32"/>
          <w:szCs w:val="32"/>
          <w:u w:val="single"/>
        </w:rPr>
      </w:pPr>
    </w:p>
    <w:p w14:paraId="22D05531" w14:textId="77777777" w:rsidR="00AF645A" w:rsidRDefault="0091759A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</w:rPr>
      </w:pPr>
      <w:r>
        <w:rPr>
          <w:rFonts w:ascii="Arial" w:hAnsi="Arial"/>
          <w:b/>
          <w:color w:val="000000"/>
          <w:kern w:val="24"/>
        </w:rPr>
        <w:t>Volna</w:t>
      </w:r>
      <w:r w:rsidR="00AF645A" w:rsidRPr="0013529E">
        <w:rPr>
          <w:rFonts w:ascii="Arial" w:hAnsi="Arial"/>
          <w:b/>
          <w:color w:val="000000"/>
          <w:kern w:val="24"/>
        </w:rPr>
        <w:t>30</w:t>
      </w:r>
      <w:r w:rsidR="00AF645A" w:rsidRPr="0013529E">
        <w:rPr>
          <w:rFonts w:ascii="Arial" w:hAnsi="Arial"/>
          <w:color w:val="000000"/>
          <w:kern w:val="24"/>
        </w:rPr>
        <w:t xml:space="preserve"> ja </w:t>
      </w:r>
      <w:r>
        <w:rPr>
          <w:rFonts w:ascii="Arial" w:hAnsi="Arial"/>
          <w:b/>
          <w:color w:val="000000"/>
          <w:kern w:val="24"/>
        </w:rPr>
        <w:t>Volna</w:t>
      </w:r>
      <w:r w:rsidR="00AF645A" w:rsidRPr="0013529E">
        <w:rPr>
          <w:rFonts w:ascii="Arial" w:hAnsi="Arial"/>
          <w:b/>
          <w:color w:val="000000"/>
          <w:kern w:val="24"/>
        </w:rPr>
        <w:t>50</w:t>
      </w:r>
      <w:r w:rsidR="00AF645A">
        <w:rPr>
          <w:rFonts w:ascii="Arial" w:hAnsi="Arial"/>
          <w:color w:val="000000"/>
          <w:kern w:val="24"/>
          <w:sz w:val="22"/>
          <w:szCs w:val="22"/>
        </w:rPr>
        <w:t xml:space="preserve"> on RBS (</w:t>
      </w:r>
      <w:proofErr w:type="spellStart"/>
      <w:r w:rsidR="00AF645A" w:rsidRPr="001F56B7">
        <w:rPr>
          <w:rFonts w:ascii="Arial" w:hAnsi="Arial"/>
          <w:i/>
          <w:color w:val="000000"/>
          <w:kern w:val="24"/>
          <w:sz w:val="22"/>
          <w:szCs w:val="22"/>
        </w:rPr>
        <w:t>run</w:t>
      </w:r>
      <w:proofErr w:type="spellEnd"/>
      <w:r w:rsidR="00AF645A" w:rsidRPr="001F56B7">
        <w:rPr>
          <w:rFonts w:ascii="Arial" w:hAnsi="Arial"/>
          <w:i/>
          <w:color w:val="000000"/>
          <w:kern w:val="24"/>
          <w:sz w:val="22"/>
          <w:szCs w:val="22"/>
        </w:rPr>
        <w:t xml:space="preserve"> </w:t>
      </w:r>
      <w:proofErr w:type="spellStart"/>
      <w:r w:rsidR="00AF645A" w:rsidRPr="001F56B7">
        <w:rPr>
          <w:rFonts w:ascii="Arial" w:hAnsi="Arial"/>
          <w:i/>
          <w:color w:val="000000"/>
          <w:kern w:val="24"/>
          <w:sz w:val="22"/>
          <w:szCs w:val="22"/>
        </w:rPr>
        <w:t>by</w:t>
      </w:r>
      <w:proofErr w:type="spellEnd"/>
      <w:r w:rsidR="00AF645A" w:rsidRPr="001F56B7">
        <w:rPr>
          <w:rFonts w:ascii="Arial" w:hAnsi="Arial"/>
          <w:i/>
          <w:color w:val="000000"/>
          <w:kern w:val="24"/>
          <w:sz w:val="22"/>
          <w:szCs w:val="22"/>
        </w:rPr>
        <w:t xml:space="preserve"> </w:t>
      </w:r>
      <w:proofErr w:type="spellStart"/>
      <w:r w:rsidR="00AF645A" w:rsidRPr="001F56B7">
        <w:rPr>
          <w:rFonts w:ascii="Arial" w:hAnsi="Arial"/>
          <w:i/>
          <w:color w:val="000000"/>
          <w:kern w:val="24"/>
          <w:sz w:val="22"/>
          <w:szCs w:val="22"/>
        </w:rPr>
        <w:t>station</w:t>
      </w:r>
      <w:proofErr w:type="spellEnd"/>
      <w:r w:rsidR="00AF645A">
        <w:rPr>
          <w:rFonts w:ascii="Arial" w:hAnsi="Arial"/>
          <w:color w:val="000000"/>
          <w:kern w:val="24"/>
          <w:sz w:val="22"/>
          <w:szCs w:val="22"/>
        </w:rPr>
        <w:t>) paketid, mille puhul planeerib raadiojaam klipid ise ajavahemikku 06:00-22:00, kusjuures vähemalt 40% klippidest on A+ ajatsoonis.</w:t>
      </w:r>
    </w:p>
    <w:p w14:paraId="2D60F857" w14:textId="77777777" w:rsidR="00AF645A" w:rsidRPr="0091759A" w:rsidRDefault="001772BE" w:rsidP="00AF645A">
      <w:pPr>
        <w:pStyle w:val="NormalWeb"/>
        <w:spacing w:before="156" w:beforeAutospacing="0" w:after="0" w:afterAutospacing="0"/>
        <w:jc w:val="both"/>
        <w:textAlignment w:val="baseline"/>
        <w:rPr>
          <w:rFonts w:ascii="Arial" w:hAnsi="Arial"/>
          <w:color w:val="000000"/>
          <w:kern w:val="24"/>
          <w:sz w:val="22"/>
          <w:szCs w:val="22"/>
          <w:u w:val="single"/>
        </w:rPr>
      </w:pPr>
      <w:r>
        <w:rPr>
          <w:rFonts w:ascii="Arial" w:hAnsi="Arial"/>
          <w:color w:val="000000"/>
          <w:kern w:val="24"/>
          <w:sz w:val="22"/>
          <w:szCs w:val="22"/>
        </w:rPr>
        <w:t>Pakettide hinnad on</w:t>
      </w:r>
      <w:r w:rsidR="00EB7F83">
        <w:rPr>
          <w:rFonts w:ascii="Arial" w:hAnsi="Arial"/>
          <w:color w:val="000000"/>
          <w:kern w:val="24"/>
          <w:sz w:val="22"/>
          <w:szCs w:val="22"/>
        </w:rPr>
        <w:t xml:space="preserve"> </w:t>
      </w:r>
      <w:r>
        <w:rPr>
          <w:rFonts w:ascii="Arial" w:hAnsi="Arial"/>
          <w:color w:val="000000"/>
          <w:kern w:val="24"/>
          <w:sz w:val="22"/>
          <w:szCs w:val="22"/>
        </w:rPr>
        <w:t>395 ja 550 eurot (20 sek klipp)</w:t>
      </w:r>
      <w:r w:rsidR="00A77FEC">
        <w:rPr>
          <w:rFonts w:ascii="Arial" w:hAnsi="Arial"/>
          <w:color w:val="000000"/>
          <w:kern w:val="24"/>
          <w:sz w:val="22"/>
          <w:szCs w:val="22"/>
        </w:rPr>
        <w:t xml:space="preserve"> või 474 ja 660 eurot (30 sek. klipp).</w:t>
      </w:r>
    </w:p>
    <w:p w14:paraId="7C23FCA4" w14:textId="77777777" w:rsidR="00AF645A" w:rsidRPr="0091759A" w:rsidRDefault="00AF645A" w:rsidP="001D0D54">
      <w:pPr>
        <w:rPr>
          <w:rFonts w:ascii="Arial" w:hAnsi="Arial" w:cs="Arial"/>
          <w:b/>
          <w:sz w:val="32"/>
          <w:szCs w:val="32"/>
          <w:u w:val="single"/>
        </w:rPr>
      </w:pPr>
    </w:p>
    <w:sectPr w:rsidR="00AF645A" w:rsidRPr="0091759A" w:rsidSect="008A451D">
      <w:footerReference w:type="default" r:id="rId7"/>
      <w:pgSz w:w="12240" w:h="15840"/>
      <w:pgMar w:top="567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DFCAE" w14:textId="77777777" w:rsidR="008D6E20" w:rsidRDefault="008D6E20">
      <w:r>
        <w:separator/>
      </w:r>
    </w:p>
  </w:endnote>
  <w:endnote w:type="continuationSeparator" w:id="0">
    <w:p w14:paraId="258136CF" w14:textId="77777777" w:rsidR="008D6E20" w:rsidRDefault="008D6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01405" w14:textId="77777777" w:rsidR="005B01AF" w:rsidRDefault="005B01AF" w:rsidP="00213157">
    <w:pPr>
      <w:ind w:right="-714"/>
    </w:pPr>
    <w:r>
      <w:t>---------------------------------------------------------------------------------------------------------------------</w:t>
    </w:r>
  </w:p>
  <w:p w14:paraId="172CC1C9" w14:textId="77777777" w:rsidR="005B01AF" w:rsidRDefault="005B01AF">
    <w:proofErr w:type="spellStart"/>
    <w:r>
      <w:t>Mediainvest</w:t>
    </w:r>
    <w:proofErr w:type="spellEnd"/>
    <w:r>
      <w:t xml:space="preserve"> Holding AS</w:t>
    </w:r>
    <w:r>
      <w:tab/>
    </w:r>
    <w:r>
      <w:tab/>
      <w:t>Tel. 622 0288</w:t>
    </w:r>
    <w:r>
      <w:tab/>
    </w:r>
    <w:r>
      <w:tab/>
    </w:r>
    <w:r>
      <w:tab/>
    </w:r>
    <w:hyperlink r:id="rId1" w:history="1">
      <w:r w:rsidRPr="00792B62">
        <w:rPr>
          <w:rStyle w:val="Hyperlink"/>
        </w:rPr>
        <w:t>www.starfm.ee</w:t>
      </w:r>
    </w:hyperlink>
    <w:r>
      <w:t xml:space="preserve"> </w:t>
    </w:r>
  </w:p>
  <w:p w14:paraId="2B12F7D0" w14:textId="77777777" w:rsidR="005B01AF" w:rsidRDefault="005B01AF">
    <w:pPr>
      <w:rPr>
        <w:lang w:val="fi-FI"/>
      </w:rPr>
    </w:pPr>
    <w:r>
      <w:rPr>
        <w:lang w:val="fi-FI"/>
      </w:rPr>
      <w:t>Peterburi tee 81, 11415 Tallinn</w:t>
    </w:r>
    <w:r>
      <w:rPr>
        <w:lang w:val="fi-FI"/>
      </w:rPr>
      <w:tab/>
      <w:t>Faks 622 0294</w:t>
    </w:r>
    <w:r>
      <w:rPr>
        <w:lang w:val="fi-FI"/>
      </w:rPr>
      <w:tab/>
    </w:r>
    <w:r>
      <w:rPr>
        <w:lang w:val="fi-FI"/>
      </w:rPr>
      <w:tab/>
    </w:r>
    <w:r>
      <w:rPr>
        <w:lang w:val="fi-FI"/>
      </w:rPr>
      <w:tab/>
    </w:r>
    <w:hyperlink r:id="rId2" w:history="1">
      <w:r>
        <w:rPr>
          <w:rStyle w:val="Hyperlink"/>
          <w:lang w:val="fi-FI"/>
        </w:rPr>
        <w:t>www.power.ee</w:t>
      </w:r>
    </w:hyperlink>
    <w:r>
      <w:rPr>
        <w:lang w:val="fi-FI"/>
      </w:rPr>
      <w:t xml:space="preserve"> </w:t>
    </w:r>
  </w:p>
  <w:p w14:paraId="11B9BE75" w14:textId="77777777" w:rsidR="005B01AF" w:rsidRDefault="005B01AF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F8C0E" w14:textId="77777777" w:rsidR="008D6E20" w:rsidRDefault="008D6E20">
      <w:r>
        <w:separator/>
      </w:r>
    </w:p>
  </w:footnote>
  <w:footnote w:type="continuationSeparator" w:id="0">
    <w:p w14:paraId="2F117431" w14:textId="77777777" w:rsidR="008D6E20" w:rsidRDefault="008D6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55A8"/>
    <w:multiLevelType w:val="hybridMultilevel"/>
    <w:tmpl w:val="93303F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6538BF"/>
    <w:multiLevelType w:val="hybridMultilevel"/>
    <w:tmpl w:val="91C8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A5304"/>
    <w:multiLevelType w:val="hybridMultilevel"/>
    <w:tmpl w:val="55587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48D"/>
    <w:rsid w:val="00016CBC"/>
    <w:rsid w:val="0004580A"/>
    <w:rsid w:val="00050FF2"/>
    <w:rsid w:val="000910C9"/>
    <w:rsid w:val="000C5A5C"/>
    <w:rsid w:val="0011063B"/>
    <w:rsid w:val="00131A86"/>
    <w:rsid w:val="0013529E"/>
    <w:rsid w:val="0014694B"/>
    <w:rsid w:val="001772BE"/>
    <w:rsid w:val="001A0D83"/>
    <w:rsid w:val="001A259F"/>
    <w:rsid w:val="001C6A95"/>
    <w:rsid w:val="001D0D54"/>
    <w:rsid w:val="001D4DCE"/>
    <w:rsid w:val="001E0A4D"/>
    <w:rsid w:val="001F3996"/>
    <w:rsid w:val="001F56B7"/>
    <w:rsid w:val="00201784"/>
    <w:rsid w:val="00213157"/>
    <w:rsid w:val="00213C4C"/>
    <w:rsid w:val="002209E2"/>
    <w:rsid w:val="0025176D"/>
    <w:rsid w:val="00251A01"/>
    <w:rsid w:val="0027799A"/>
    <w:rsid w:val="00291D30"/>
    <w:rsid w:val="002A3FE9"/>
    <w:rsid w:val="002B2997"/>
    <w:rsid w:val="002B6EB8"/>
    <w:rsid w:val="002C2A38"/>
    <w:rsid w:val="002E21A2"/>
    <w:rsid w:val="003102A1"/>
    <w:rsid w:val="00331331"/>
    <w:rsid w:val="00335D65"/>
    <w:rsid w:val="00335EED"/>
    <w:rsid w:val="00340AF6"/>
    <w:rsid w:val="00342203"/>
    <w:rsid w:val="00353D4B"/>
    <w:rsid w:val="0039279D"/>
    <w:rsid w:val="003D1712"/>
    <w:rsid w:val="003D6222"/>
    <w:rsid w:val="003F106C"/>
    <w:rsid w:val="003F2937"/>
    <w:rsid w:val="00402651"/>
    <w:rsid w:val="00413492"/>
    <w:rsid w:val="00414330"/>
    <w:rsid w:val="004225FE"/>
    <w:rsid w:val="004300A2"/>
    <w:rsid w:val="0043577B"/>
    <w:rsid w:val="004530AE"/>
    <w:rsid w:val="00477C5A"/>
    <w:rsid w:val="0049571D"/>
    <w:rsid w:val="00505801"/>
    <w:rsid w:val="00522D41"/>
    <w:rsid w:val="00546AF7"/>
    <w:rsid w:val="00552AD7"/>
    <w:rsid w:val="00571A71"/>
    <w:rsid w:val="005761EA"/>
    <w:rsid w:val="005B01AF"/>
    <w:rsid w:val="005B0BE3"/>
    <w:rsid w:val="005F6CCB"/>
    <w:rsid w:val="006105ED"/>
    <w:rsid w:val="00683419"/>
    <w:rsid w:val="00694D38"/>
    <w:rsid w:val="006B1004"/>
    <w:rsid w:val="006C0476"/>
    <w:rsid w:val="006C7B51"/>
    <w:rsid w:val="006D05A5"/>
    <w:rsid w:val="006D46C5"/>
    <w:rsid w:val="007341E4"/>
    <w:rsid w:val="00734F57"/>
    <w:rsid w:val="00750096"/>
    <w:rsid w:val="007A23E3"/>
    <w:rsid w:val="007A4755"/>
    <w:rsid w:val="008065EC"/>
    <w:rsid w:val="00817A4C"/>
    <w:rsid w:val="00853D41"/>
    <w:rsid w:val="00867AA4"/>
    <w:rsid w:val="008A451D"/>
    <w:rsid w:val="008A60E5"/>
    <w:rsid w:val="008A77E2"/>
    <w:rsid w:val="008D6701"/>
    <w:rsid w:val="008D6E20"/>
    <w:rsid w:val="008E7720"/>
    <w:rsid w:val="00905201"/>
    <w:rsid w:val="009105F5"/>
    <w:rsid w:val="0091759A"/>
    <w:rsid w:val="00927062"/>
    <w:rsid w:val="00944DD0"/>
    <w:rsid w:val="00965F63"/>
    <w:rsid w:val="00975B95"/>
    <w:rsid w:val="00985E6D"/>
    <w:rsid w:val="009B5D1F"/>
    <w:rsid w:val="009E3479"/>
    <w:rsid w:val="009E661C"/>
    <w:rsid w:val="00A12C50"/>
    <w:rsid w:val="00A60264"/>
    <w:rsid w:val="00A67FA8"/>
    <w:rsid w:val="00A714C9"/>
    <w:rsid w:val="00A77FEC"/>
    <w:rsid w:val="00AB664F"/>
    <w:rsid w:val="00AD29B3"/>
    <w:rsid w:val="00AE07CF"/>
    <w:rsid w:val="00AE4ED5"/>
    <w:rsid w:val="00AF645A"/>
    <w:rsid w:val="00B1344A"/>
    <w:rsid w:val="00B45448"/>
    <w:rsid w:val="00B46ED1"/>
    <w:rsid w:val="00B83245"/>
    <w:rsid w:val="00B84786"/>
    <w:rsid w:val="00BA168E"/>
    <w:rsid w:val="00BB6532"/>
    <w:rsid w:val="00BC6B49"/>
    <w:rsid w:val="00C47695"/>
    <w:rsid w:val="00C54EA5"/>
    <w:rsid w:val="00C65FE4"/>
    <w:rsid w:val="00C86232"/>
    <w:rsid w:val="00C949FB"/>
    <w:rsid w:val="00CE548D"/>
    <w:rsid w:val="00CE7920"/>
    <w:rsid w:val="00CF144B"/>
    <w:rsid w:val="00D020C6"/>
    <w:rsid w:val="00D20085"/>
    <w:rsid w:val="00D255F3"/>
    <w:rsid w:val="00D7060A"/>
    <w:rsid w:val="00D715B2"/>
    <w:rsid w:val="00DE14A8"/>
    <w:rsid w:val="00E47FF4"/>
    <w:rsid w:val="00E53ABA"/>
    <w:rsid w:val="00E74B20"/>
    <w:rsid w:val="00EB7F83"/>
    <w:rsid w:val="00ED53F4"/>
    <w:rsid w:val="00EE7D22"/>
    <w:rsid w:val="00EE7FA6"/>
    <w:rsid w:val="00EF5056"/>
    <w:rsid w:val="00F15915"/>
    <w:rsid w:val="00F234FC"/>
    <w:rsid w:val="00F37201"/>
    <w:rsid w:val="00F63640"/>
    <w:rsid w:val="00F76229"/>
    <w:rsid w:val="00F97E72"/>
    <w:rsid w:val="00FC6030"/>
    <w:rsid w:val="00FC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BD2E30C"/>
  <w15:docId w15:val="{F3E0A68C-8119-4CB2-9B24-FB31E99B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71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7AA4"/>
    <w:pPr>
      <w:spacing w:before="100" w:beforeAutospacing="1" w:after="100" w:afterAutospacing="1"/>
    </w:pPr>
    <w:rPr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05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rfm.ee" TargetMode="External"/><Relationship Id="rId1" Type="http://schemas.openxmlformats.org/officeDocument/2006/relationships/hyperlink" Target="http://www.starfm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5</Pages>
  <Words>1005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 FMi hinnakiri 2008</vt:lpstr>
    </vt:vector>
  </TitlesOfParts>
  <Company>MTG</Company>
  <LinksUpToDate>false</LinksUpToDate>
  <CharactersWithSpaces>6821</CharactersWithSpaces>
  <SharedDoc>false</SharedDoc>
  <HLinks>
    <vt:vector size="18" baseType="variant">
      <vt:variant>
        <vt:i4>4718700</vt:i4>
      </vt:variant>
      <vt:variant>
        <vt:i4>0</vt:i4>
      </vt:variant>
      <vt:variant>
        <vt:i4>0</vt:i4>
      </vt:variant>
      <vt:variant>
        <vt:i4>5</vt:i4>
      </vt:variant>
      <vt:variant>
        <vt:lpwstr>mailto:reklaam@starfm.ee</vt:lpwstr>
      </vt:variant>
      <vt:variant>
        <vt:lpwstr/>
      </vt:variant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http://www.starfm.ee/</vt:lpwstr>
      </vt:variant>
      <vt:variant>
        <vt:lpwstr/>
      </vt:variant>
      <vt:variant>
        <vt:i4>1310814</vt:i4>
      </vt:variant>
      <vt:variant>
        <vt:i4>0</vt:i4>
      </vt:variant>
      <vt:variant>
        <vt:i4>0</vt:i4>
      </vt:variant>
      <vt:variant>
        <vt:i4>5</vt:i4>
      </vt:variant>
      <vt:variant>
        <vt:lpwstr>http://www.starfm.ee/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 FMi hinnakiri 2008</dc:title>
  <dc:creator>Erki Heinsaar</dc:creator>
  <cp:lastModifiedBy>Tarmo Hallik</cp:lastModifiedBy>
  <cp:revision>10</cp:revision>
  <cp:lastPrinted>2017-12-06T10:57:00Z</cp:lastPrinted>
  <dcterms:created xsi:type="dcterms:W3CDTF">2019-12-09T11:05:00Z</dcterms:created>
  <dcterms:modified xsi:type="dcterms:W3CDTF">2020-02-12T11:38:00Z</dcterms:modified>
</cp:coreProperties>
</file>